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bookmarkStart w:id="11" w:name="_GoBack"/>
      <w:bookmarkEnd w:id="11"/>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坂雪岗水务有限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废气、噪音检测</w:t>
      </w:r>
      <w:r>
        <w:rPr>
          <w:rFonts w:hint="eastAsia" w:ascii="Times New Roman" w:hAnsi="Times New Roman" w:eastAsia="长城小标宋体"/>
          <w:b/>
          <w:bCs/>
          <w:sz w:val="44"/>
          <w:szCs w:val="44"/>
          <w:lang w:eastAsia="zh-CN"/>
        </w:rPr>
        <w:t>技术服务采购</w:t>
      </w:r>
      <w:r>
        <w:rPr>
          <w:rFonts w:hint="eastAsia" w:ascii="Times New Roman" w:hAnsi="Times New Roman" w:eastAsia="长城小标宋体"/>
          <w:b/>
          <w:bCs/>
          <w:sz w:val="44"/>
          <w:szCs w:val="44"/>
        </w:rPr>
        <w:t>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74F37614">
      <w:pPr>
        <w:pStyle w:val="9"/>
        <w:rPr>
          <w:rFonts w:ascii="Times New Roman" w:hAnsi="Times New Roman" w:eastAsia="方正小标宋简体"/>
          <w:sz w:val="32"/>
          <w:szCs w:val="32"/>
        </w:rPr>
      </w:pPr>
    </w:p>
    <w:p w14:paraId="26D4A5E6">
      <w:pPr>
        <w:pStyle w:val="9"/>
        <w:rPr>
          <w:rFonts w:ascii="Times New Roman" w:hAnsi="Times New Roman" w:eastAsia="方正小标宋简体"/>
          <w:sz w:val="32"/>
          <w:szCs w:val="32"/>
        </w:rPr>
      </w:pPr>
    </w:p>
    <w:p w14:paraId="5A4C0C8D">
      <w:pPr>
        <w:pStyle w:val="9"/>
        <w:rPr>
          <w:rFonts w:ascii="Times New Roman" w:hAnsi="Times New Roman" w:eastAsia="方正小标宋简体"/>
          <w:sz w:val="32"/>
          <w:szCs w:val="32"/>
        </w:rPr>
      </w:pPr>
    </w:p>
    <w:p w14:paraId="3F4B2A37">
      <w:pPr>
        <w:rPr>
          <w:rFonts w:ascii="Times New Roman" w:hAnsi="Times New Roman" w:eastAsia="方正小标宋简体"/>
          <w:sz w:val="32"/>
          <w:szCs w:val="32"/>
        </w:rPr>
      </w:pPr>
    </w:p>
    <w:p w14:paraId="1803BDB1">
      <w:pPr>
        <w:pStyle w:val="9"/>
      </w:pPr>
    </w:p>
    <w:p w14:paraId="44C21C4A">
      <w:pPr>
        <w:pStyle w:val="9"/>
      </w:pPr>
    </w:p>
    <w:p w14:paraId="3041F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3B630080">
      <w:pPr>
        <w:pStyle w:val="42"/>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废气、噪音</w:t>
      </w:r>
      <w:r>
        <w:rPr>
          <w:rFonts w:hint="eastAsia" w:ascii="Times New Roman" w:hAnsi="Times New Roman" w:eastAsia="仿宋_GB2312"/>
          <w:bCs/>
          <w:color w:val="000000"/>
          <w:sz w:val="32"/>
          <w:szCs w:val="32"/>
          <w:lang w:val="en-US" w:eastAsia="zh-CN"/>
        </w:rPr>
        <w:t>检测</w:t>
      </w:r>
      <w:r>
        <w:rPr>
          <w:rFonts w:hint="eastAsia" w:ascii="Times New Roman" w:hAnsi="Times New Roman" w:eastAsia="仿宋_GB2312"/>
          <w:bCs/>
          <w:color w:val="000000"/>
          <w:sz w:val="32"/>
          <w:szCs w:val="32"/>
          <w:lang w:eastAsia="zh-CN"/>
        </w:rPr>
        <w:t>技术服务采购项目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需求：</w:t>
      </w:r>
    </w:p>
    <w:p w14:paraId="5843BB3C">
      <w:pPr>
        <w:spacing w:line="640" w:lineRule="exact"/>
        <w:ind w:firstLine="640" w:firstLineChars="200"/>
        <w:rPr>
          <w:rFonts w:hint="eastAsia"/>
        </w:rPr>
      </w:pPr>
      <w:r>
        <w:rPr>
          <w:rFonts w:hint="eastAsia" w:ascii="Times New Roman" w:hAnsi="Times New Roman" w:eastAsia="仿宋" w:cs="Times New Roman"/>
          <w:sz w:val="32"/>
          <w:szCs w:val="32"/>
          <w:lang w:val="en-US" w:eastAsia="zh-CN"/>
        </w:rPr>
        <w:t>乙方承担以下所列环境项目的检测服务，按照甲方要求的检测项目和送检时间要求，安排采样人员进行样品接收。</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840"/>
        <w:gridCol w:w="2874"/>
        <w:gridCol w:w="1698"/>
        <w:gridCol w:w="2249"/>
      </w:tblGrid>
      <w:tr w14:paraId="3920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noWrap w:val="0"/>
            <w:vAlign w:val="center"/>
          </w:tcPr>
          <w:p w14:paraId="159CFF38">
            <w:pPr>
              <w:widowControl/>
              <w:spacing w:after="60"/>
              <w:jc w:val="center"/>
              <w:rPr>
                <w:rFonts w:hint="eastAsia" w:ascii="Times New Roman" w:hAnsi="Times New Roman" w:eastAsia="仿宋_GB2312"/>
                <w:bCs/>
                <w:color w:val="000000"/>
                <w:sz w:val="32"/>
                <w:szCs w:val="32"/>
                <w:vertAlign w:val="baseline"/>
              </w:rPr>
            </w:pPr>
            <w:r>
              <w:rPr>
                <w:rFonts w:hint="eastAsia" w:ascii="仿宋" w:hAnsi="仿宋" w:eastAsia="仿宋"/>
                <w:b/>
                <w:bCs/>
                <w:kern w:val="0"/>
                <w:sz w:val="28"/>
                <w:szCs w:val="28"/>
              </w:rPr>
              <w:t>序号</w:t>
            </w:r>
          </w:p>
        </w:tc>
        <w:tc>
          <w:tcPr>
            <w:tcW w:w="933" w:type="pct"/>
            <w:noWrap w:val="0"/>
            <w:vAlign w:val="center"/>
          </w:tcPr>
          <w:p w14:paraId="7034340A">
            <w:pPr>
              <w:widowControl/>
              <w:spacing w:after="60"/>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rPr>
              <w:t>检测类别</w:t>
            </w:r>
          </w:p>
        </w:tc>
        <w:tc>
          <w:tcPr>
            <w:tcW w:w="1457" w:type="pct"/>
            <w:noWrap w:val="0"/>
            <w:vAlign w:val="center"/>
          </w:tcPr>
          <w:p w14:paraId="205FE8E0">
            <w:pPr>
              <w:widowControl/>
              <w:spacing w:after="60"/>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rPr>
              <w:t>检测指标</w:t>
            </w:r>
          </w:p>
        </w:tc>
        <w:tc>
          <w:tcPr>
            <w:tcW w:w="861" w:type="pct"/>
            <w:noWrap w:val="0"/>
            <w:vAlign w:val="center"/>
          </w:tcPr>
          <w:p w14:paraId="7FAA1734">
            <w:pPr>
              <w:widowControl/>
              <w:spacing w:after="60"/>
              <w:jc w:val="center"/>
              <w:rPr>
                <w:rFonts w:hint="eastAsia" w:ascii="Times New Roman" w:hAnsi="Times New Roman" w:eastAsia="仿宋"/>
                <w:bCs/>
                <w:color w:val="000000"/>
                <w:sz w:val="32"/>
                <w:szCs w:val="32"/>
                <w:vertAlign w:val="baseline"/>
                <w:lang w:eastAsia="zh-CN"/>
              </w:rPr>
            </w:pPr>
            <w:r>
              <w:rPr>
                <w:rFonts w:hint="eastAsia" w:ascii="仿宋" w:hAnsi="仿宋" w:eastAsia="仿宋"/>
                <w:b/>
                <w:bCs/>
                <w:kern w:val="0"/>
                <w:sz w:val="28"/>
                <w:szCs w:val="28"/>
                <w:lang w:val="en-US" w:eastAsia="zh-CN"/>
              </w:rPr>
              <w:t>预计检测</w:t>
            </w:r>
            <w:r>
              <w:rPr>
                <w:rFonts w:hint="eastAsia" w:ascii="仿宋" w:hAnsi="仿宋" w:eastAsia="仿宋"/>
                <w:b/>
                <w:bCs/>
                <w:kern w:val="0"/>
                <w:sz w:val="28"/>
                <w:szCs w:val="28"/>
              </w:rPr>
              <w:t>频</w:t>
            </w:r>
            <w:r>
              <w:rPr>
                <w:rFonts w:hint="eastAsia" w:ascii="仿宋" w:hAnsi="仿宋" w:eastAsia="仿宋"/>
                <w:b/>
                <w:bCs/>
                <w:kern w:val="0"/>
                <w:sz w:val="28"/>
                <w:szCs w:val="28"/>
                <w:lang w:val="en-US" w:eastAsia="zh-CN"/>
              </w:rPr>
              <w:t>率</w:t>
            </w:r>
          </w:p>
        </w:tc>
        <w:tc>
          <w:tcPr>
            <w:tcW w:w="1140" w:type="pct"/>
            <w:noWrap w:val="0"/>
            <w:vAlign w:val="center"/>
          </w:tcPr>
          <w:p w14:paraId="4CD6100C">
            <w:pPr>
              <w:widowControl/>
              <w:spacing w:after="60"/>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检测点位</w:t>
            </w:r>
          </w:p>
        </w:tc>
      </w:tr>
      <w:tr w14:paraId="423C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pct"/>
            <w:noWrap w:val="0"/>
            <w:vAlign w:val="center"/>
          </w:tcPr>
          <w:p w14:paraId="4EC61019">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1</w:t>
            </w:r>
          </w:p>
        </w:tc>
        <w:tc>
          <w:tcPr>
            <w:tcW w:w="933" w:type="pct"/>
            <w:vMerge w:val="restart"/>
            <w:noWrap w:val="0"/>
            <w:vAlign w:val="center"/>
          </w:tcPr>
          <w:p w14:paraId="10ABB674">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无组织废气</w:t>
            </w:r>
          </w:p>
        </w:tc>
        <w:tc>
          <w:tcPr>
            <w:tcW w:w="1457" w:type="pct"/>
            <w:noWrap w:val="0"/>
            <w:vAlign w:val="center"/>
          </w:tcPr>
          <w:p w14:paraId="1C98E929">
            <w:pPr>
              <w:widowControl/>
              <w:spacing w:after="0"/>
              <w:jc w:val="center"/>
              <w:textAlignment w:val="auto"/>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臭气浓度</w:t>
            </w:r>
          </w:p>
        </w:tc>
        <w:tc>
          <w:tcPr>
            <w:tcW w:w="861" w:type="pct"/>
            <w:noWrap w:val="0"/>
            <w:vAlign w:val="center"/>
          </w:tcPr>
          <w:p w14:paraId="657EC7D7">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次/半年</w:t>
            </w:r>
          </w:p>
        </w:tc>
        <w:tc>
          <w:tcPr>
            <w:tcW w:w="1140" w:type="pct"/>
            <w:vMerge w:val="restart"/>
            <w:noWrap w:val="0"/>
            <w:vAlign w:val="center"/>
          </w:tcPr>
          <w:p w14:paraId="118B453F">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上风向1点</w:t>
            </w:r>
          </w:p>
          <w:p w14:paraId="7E08C88F">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下风向3点</w:t>
            </w:r>
          </w:p>
        </w:tc>
      </w:tr>
      <w:tr w14:paraId="2F9D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noWrap w:val="0"/>
            <w:vAlign w:val="center"/>
          </w:tcPr>
          <w:p w14:paraId="43C2FE35">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2</w:t>
            </w:r>
          </w:p>
        </w:tc>
        <w:tc>
          <w:tcPr>
            <w:tcW w:w="933" w:type="pct"/>
            <w:vMerge w:val="continue"/>
            <w:noWrap w:val="0"/>
            <w:vAlign w:val="center"/>
          </w:tcPr>
          <w:p w14:paraId="558E6793">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57" w:type="pct"/>
            <w:noWrap w:val="0"/>
            <w:vAlign w:val="center"/>
          </w:tcPr>
          <w:p w14:paraId="469CBC2A">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氨（氨气）</w:t>
            </w:r>
          </w:p>
        </w:tc>
        <w:tc>
          <w:tcPr>
            <w:tcW w:w="861" w:type="pct"/>
            <w:noWrap w:val="0"/>
            <w:vAlign w:val="center"/>
          </w:tcPr>
          <w:p w14:paraId="10E65B5A">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次/半年</w:t>
            </w:r>
          </w:p>
        </w:tc>
        <w:tc>
          <w:tcPr>
            <w:tcW w:w="1140" w:type="pct"/>
            <w:vMerge w:val="continue"/>
            <w:noWrap w:val="0"/>
            <w:vAlign w:val="center"/>
          </w:tcPr>
          <w:p w14:paraId="6B404092">
            <w:pPr>
              <w:widowControl/>
              <w:spacing w:after="60"/>
              <w:jc w:val="center"/>
              <w:textAlignment w:val="center"/>
              <w:rPr>
                <w:rFonts w:hint="eastAsia" w:ascii="等线" w:hAnsi="等线" w:eastAsia="等线" w:cs="等线"/>
                <w:color w:val="000000"/>
                <w:kern w:val="0"/>
                <w:sz w:val="22"/>
                <w:szCs w:val="22"/>
                <w:lang w:val="en-US" w:eastAsia="zh-CN" w:bidi="ar"/>
              </w:rPr>
            </w:pPr>
          </w:p>
        </w:tc>
      </w:tr>
      <w:tr w14:paraId="222E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noWrap w:val="0"/>
            <w:vAlign w:val="center"/>
          </w:tcPr>
          <w:p w14:paraId="4BF87368">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3</w:t>
            </w:r>
          </w:p>
        </w:tc>
        <w:tc>
          <w:tcPr>
            <w:tcW w:w="933" w:type="pct"/>
            <w:vMerge w:val="continue"/>
            <w:noWrap w:val="0"/>
            <w:vAlign w:val="center"/>
          </w:tcPr>
          <w:p w14:paraId="364AD7ED">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57" w:type="pct"/>
            <w:noWrap w:val="0"/>
            <w:vAlign w:val="center"/>
          </w:tcPr>
          <w:p w14:paraId="5DCEB998">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硫化氢</w:t>
            </w:r>
          </w:p>
        </w:tc>
        <w:tc>
          <w:tcPr>
            <w:tcW w:w="861" w:type="pct"/>
            <w:noWrap w:val="0"/>
            <w:vAlign w:val="center"/>
          </w:tcPr>
          <w:p w14:paraId="1ED21D89">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次/半年</w:t>
            </w:r>
          </w:p>
        </w:tc>
        <w:tc>
          <w:tcPr>
            <w:tcW w:w="1140" w:type="pct"/>
            <w:vMerge w:val="continue"/>
            <w:noWrap w:val="0"/>
            <w:vAlign w:val="center"/>
          </w:tcPr>
          <w:p w14:paraId="7CC10382">
            <w:pPr>
              <w:widowControl/>
              <w:spacing w:after="60"/>
              <w:jc w:val="center"/>
              <w:textAlignment w:val="center"/>
              <w:rPr>
                <w:rFonts w:hint="eastAsia" w:ascii="等线" w:hAnsi="等线" w:eastAsia="等线" w:cs="等线"/>
                <w:color w:val="000000"/>
                <w:kern w:val="0"/>
                <w:sz w:val="22"/>
                <w:szCs w:val="22"/>
                <w:lang w:val="en-US" w:eastAsia="zh-CN" w:bidi="ar"/>
              </w:rPr>
            </w:pPr>
          </w:p>
        </w:tc>
      </w:tr>
      <w:tr w14:paraId="7354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noWrap w:val="0"/>
            <w:vAlign w:val="center"/>
          </w:tcPr>
          <w:p w14:paraId="2DAB6C0E">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4</w:t>
            </w:r>
          </w:p>
        </w:tc>
        <w:tc>
          <w:tcPr>
            <w:tcW w:w="933" w:type="pct"/>
            <w:vMerge w:val="continue"/>
            <w:noWrap w:val="0"/>
            <w:vAlign w:val="center"/>
          </w:tcPr>
          <w:p w14:paraId="1D40F996">
            <w:pPr>
              <w:widowControl/>
              <w:spacing w:after="60"/>
              <w:jc w:val="center"/>
              <w:textAlignment w:val="center"/>
              <w:rPr>
                <w:rFonts w:hint="eastAsia" w:ascii="等线" w:hAnsi="等线" w:eastAsia="等线" w:cs="等线"/>
                <w:color w:val="000000"/>
                <w:kern w:val="0"/>
                <w:sz w:val="22"/>
                <w:szCs w:val="22"/>
                <w:lang w:bidi="ar"/>
              </w:rPr>
            </w:pPr>
          </w:p>
        </w:tc>
        <w:tc>
          <w:tcPr>
            <w:tcW w:w="1457" w:type="pct"/>
            <w:noWrap w:val="0"/>
            <w:vAlign w:val="center"/>
          </w:tcPr>
          <w:p w14:paraId="7F129892">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甲烷</w:t>
            </w:r>
          </w:p>
        </w:tc>
        <w:tc>
          <w:tcPr>
            <w:tcW w:w="861" w:type="pct"/>
            <w:noWrap w:val="0"/>
            <w:vAlign w:val="center"/>
          </w:tcPr>
          <w:p w14:paraId="5508A898">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次/年</w:t>
            </w:r>
          </w:p>
        </w:tc>
        <w:tc>
          <w:tcPr>
            <w:tcW w:w="1140" w:type="pct"/>
            <w:noWrap w:val="0"/>
            <w:vAlign w:val="center"/>
          </w:tcPr>
          <w:p w14:paraId="0D2C6E78">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bidi="ar"/>
              </w:rPr>
              <w:t>厂区内最高浓度点</w:t>
            </w:r>
          </w:p>
        </w:tc>
      </w:tr>
      <w:tr w14:paraId="3C44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noWrap w:val="0"/>
            <w:vAlign w:val="center"/>
          </w:tcPr>
          <w:p w14:paraId="49D93A55">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5</w:t>
            </w:r>
          </w:p>
        </w:tc>
        <w:tc>
          <w:tcPr>
            <w:tcW w:w="933" w:type="pct"/>
            <w:noWrap w:val="0"/>
            <w:vAlign w:val="center"/>
          </w:tcPr>
          <w:p w14:paraId="68094F6A">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厂界噪声</w:t>
            </w:r>
          </w:p>
        </w:tc>
        <w:tc>
          <w:tcPr>
            <w:tcW w:w="1457" w:type="pct"/>
            <w:noWrap w:val="0"/>
            <w:vAlign w:val="center"/>
          </w:tcPr>
          <w:p w14:paraId="00AB4055">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bidi="ar"/>
              </w:rPr>
              <w:t>噪声</w:t>
            </w:r>
            <w:r>
              <w:rPr>
                <w:rFonts w:hint="eastAsia" w:ascii="等线" w:hAnsi="等线" w:eastAsia="等线" w:cs="等线"/>
                <w:color w:val="000000"/>
                <w:kern w:val="0"/>
                <w:sz w:val="22"/>
                <w:szCs w:val="22"/>
                <w:lang w:eastAsia="zh-CN" w:bidi="ar"/>
              </w:rPr>
              <w:t>（</w:t>
            </w:r>
            <w:r>
              <w:rPr>
                <w:rFonts w:hint="eastAsia" w:ascii="等线" w:hAnsi="等线" w:eastAsia="等线" w:cs="等线"/>
                <w:color w:val="000000"/>
                <w:kern w:val="0"/>
                <w:sz w:val="22"/>
                <w:szCs w:val="22"/>
                <w:lang w:val="en-US" w:eastAsia="zh-CN" w:bidi="ar"/>
              </w:rPr>
              <w:t>含昼间及夜间检测</w:t>
            </w:r>
            <w:r>
              <w:rPr>
                <w:rFonts w:hint="eastAsia" w:ascii="等线" w:hAnsi="等线" w:eastAsia="等线" w:cs="等线"/>
                <w:color w:val="000000"/>
                <w:kern w:val="0"/>
                <w:sz w:val="22"/>
                <w:szCs w:val="22"/>
                <w:lang w:eastAsia="zh-CN" w:bidi="ar"/>
              </w:rPr>
              <w:t>）</w:t>
            </w:r>
          </w:p>
        </w:tc>
        <w:tc>
          <w:tcPr>
            <w:tcW w:w="861" w:type="pct"/>
            <w:noWrap w:val="0"/>
            <w:vAlign w:val="center"/>
          </w:tcPr>
          <w:p w14:paraId="05F74D9C">
            <w:pPr>
              <w:widowControl/>
              <w:spacing w:after="6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color w:val="000000"/>
                <w:kern w:val="0"/>
                <w:sz w:val="22"/>
                <w:szCs w:val="22"/>
                <w:lang w:val="en-US" w:eastAsia="zh-CN" w:bidi="ar"/>
              </w:rPr>
              <w:t>1次/季度</w:t>
            </w:r>
          </w:p>
        </w:tc>
        <w:tc>
          <w:tcPr>
            <w:tcW w:w="1140" w:type="pct"/>
            <w:noWrap w:val="0"/>
            <w:vAlign w:val="center"/>
          </w:tcPr>
          <w:p w14:paraId="36879222">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北面厂界外1m</w:t>
            </w:r>
          </w:p>
          <w:p w14:paraId="50FF943D">
            <w:pPr>
              <w:widowControl/>
              <w:spacing w:after="60"/>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西面厂界外1m</w:t>
            </w:r>
          </w:p>
          <w:p w14:paraId="5A74CE3A">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bidi="ar"/>
              </w:rPr>
              <w:t>南面厂界外1m</w:t>
            </w:r>
          </w:p>
        </w:tc>
      </w:tr>
      <w:tr w14:paraId="5A9D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noWrap w:val="0"/>
            <w:vAlign w:val="center"/>
          </w:tcPr>
          <w:p w14:paraId="1E4D9F5C">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6</w:t>
            </w:r>
          </w:p>
        </w:tc>
        <w:tc>
          <w:tcPr>
            <w:tcW w:w="933" w:type="pct"/>
            <w:noWrap w:val="0"/>
            <w:vAlign w:val="center"/>
          </w:tcPr>
          <w:p w14:paraId="58152E8D">
            <w:pPr>
              <w:widowControl/>
              <w:spacing w:after="6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采样费</w:t>
            </w:r>
          </w:p>
        </w:tc>
        <w:tc>
          <w:tcPr>
            <w:tcW w:w="1457" w:type="pct"/>
            <w:noWrap w:val="0"/>
            <w:vAlign w:val="center"/>
          </w:tcPr>
          <w:p w14:paraId="120B410C">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现场采样服务</w:t>
            </w:r>
          </w:p>
        </w:tc>
        <w:tc>
          <w:tcPr>
            <w:tcW w:w="861" w:type="pct"/>
            <w:noWrap w:val="0"/>
            <w:vAlign w:val="center"/>
          </w:tcPr>
          <w:p w14:paraId="2B7A0A35">
            <w:pPr>
              <w:widowControl/>
              <w:spacing w:after="60"/>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1次/季度</w:t>
            </w:r>
          </w:p>
        </w:tc>
        <w:tc>
          <w:tcPr>
            <w:tcW w:w="1140" w:type="pct"/>
            <w:noWrap w:val="0"/>
            <w:vAlign w:val="center"/>
          </w:tcPr>
          <w:p w14:paraId="545B0D92">
            <w:pPr>
              <w:widowControl/>
              <w:spacing w:after="60"/>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w:t>
            </w:r>
          </w:p>
        </w:tc>
      </w:tr>
    </w:tbl>
    <w:p w14:paraId="302493BA">
      <w:pPr>
        <w:spacing w:line="64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上述暂定次数仅作为采购人按总价确定中选单位参考使用，采购人不对服务期限内授予中选单位的采购份额、采购合同总额进行承诺，采购单位的实际需求以采购人每次服务的通知为准，在服务期内参选单位不得因采购单位实际采购数量的减少或增加而要求提供任何形式的补偿或赔偿或要求采购人按暂定数量采购相应服务。</w:t>
      </w:r>
    </w:p>
    <w:p w14:paraId="22829EB1">
      <w:pPr>
        <w:spacing w:line="64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供应商报价应包括但不限于检测项目的价格，采样差旅费、采样人员交通费，税费，资料费以及为完成检测项目发生的全部费用</w:t>
      </w:r>
      <w:r>
        <w:rPr>
          <w:rFonts w:hint="eastAsia" w:ascii="Times New Roman" w:hAnsi="Times New Roman" w:eastAsia="仿宋" w:cs="Times New Roman"/>
          <w:sz w:val="32"/>
          <w:szCs w:val="32"/>
          <w:lang w:val="en-US" w:eastAsia="zh-Hans"/>
        </w:rPr>
        <w:t>。</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cs="Times New Roman"/>
          <w:bCs/>
          <w:color w:val="000000"/>
          <w:sz w:val="32"/>
          <w:szCs w:val="32"/>
          <w:highlight w:val="none"/>
          <w:lang w:val="en-US" w:eastAsia="zh-CN"/>
        </w:rPr>
        <w:t>1万元</w:t>
      </w:r>
      <w:r>
        <w:rPr>
          <w:rFonts w:hint="eastAsia" w:ascii="Times New Roman" w:hAnsi="Times New Roman" w:eastAsia="仿宋_GB2312"/>
          <w:bCs/>
          <w:color w:val="000000"/>
          <w:sz w:val="32"/>
          <w:szCs w:val="32"/>
        </w:rPr>
        <w:t>（报价总价不得超过限价要求，否则做无效报价）。</w:t>
      </w:r>
    </w:p>
    <w:p w14:paraId="6D6606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
          <w:bCs/>
          <w:sz w:val="32"/>
          <w:szCs w:val="32"/>
        </w:rPr>
        <w:t>采购期限：</w:t>
      </w:r>
      <w:r>
        <w:rPr>
          <w:rFonts w:hint="eastAsia" w:ascii="Times New Roman" w:hAnsi="Times New Roman" w:eastAsia="仿宋"/>
          <w:bCs/>
          <w:sz w:val="32"/>
          <w:szCs w:val="32"/>
          <w:lang w:val="en-US" w:eastAsia="zh-CN"/>
        </w:rPr>
        <w:t>半年</w:t>
      </w:r>
      <w:r>
        <w:rPr>
          <w:rFonts w:hint="eastAsia" w:ascii="Times New Roman" w:hAnsi="Times New Roman" w:eastAsia="仿宋"/>
          <w:bCs/>
          <w:sz w:val="32"/>
          <w:szCs w:val="32"/>
        </w:rPr>
        <w:t>，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1029825F">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单价合同，据实结算，按季度付款。</w:t>
      </w:r>
    </w:p>
    <w:p w14:paraId="7CC471A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）项目地点：</w:t>
      </w:r>
      <w:r>
        <w:rPr>
          <w:rFonts w:hint="eastAsia" w:ascii="Times New Roman" w:hAnsi="Times New Roman" w:eastAsia="仿宋_GB2312"/>
          <w:bCs/>
          <w:color w:val="000000"/>
          <w:sz w:val="32"/>
          <w:szCs w:val="32"/>
          <w:lang w:val="en-US" w:eastAsia="zh-CN"/>
        </w:rPr>
        <w:t>深圳市龙岗区坂田街道五和大道4025号坂雪岗水质净化厂（一期）</w:t>
      </w:r>
      <w:r>
        <w:rPr>
          <w:rFonts w:hint="eastAsia" w:ascii="Times New Roman" w:hAnsi="Times New Roman" w:eastAsia="仿宋_GB2312"/>
          <w:bCs/>
          <w:color w:val="000000"/>
          <w:sz w:val="32"/>
          <w:szCs w:val="32"/>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BAFC111">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44E8B0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757FD01">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）须具备中国计量认证（CMA）资质或持有中国合格评定国家认可委员会（CNAS）认可标识，且在有效期内（提供相关资质证书或证明复印件）。</w:t>
      </w:r>
    </w:p>
    <w:bookmarkEnd w:id="0"/>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相关资质证明</w:t>
      </w:r>
      <w:bookmarkEnd w:id="2"/>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或合同章（三选一）</w:t>
      </w:r>
      <w:r>
        <w:rPr>
          <w:rFonts w:hint="eastAsia" w:ascii="Times New Roman" w:hAnsi="Times New Roman" w:eastAsia="仿宋_GB2312" w:cs="Times New Roman"/>
          <w:bCs/>
          <w:color w:val="000000"/>
          <w:sz w:val="32"/>
          <w:szCs w:val="32"/>
          <w:lang w:val="en-US" w:eastAsia="zh-CN"/>
        </w:rPr>
        <w:t>，否则报价无效</w:t>
      </w:r>
      <w:r>
        <w:rPr>
          <w:rFonts w:hint="eastAsia" w:ascii="仿宋" w:hAnsi="仿宋" w:eastAsia="仿宋" w:cs="仿宋"/>
          <w:kern w:val="0"/>
          <w:sz w:val="32"/>
          <w:szCs w:val="32"/>
        </w:rPr>
        <w:t>，并在截止时间前完成报价。</w:t>
      </w:r>
    </w:p>
    <w:bookmarkEnd w:id="1"/>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olor w:val="000000"/>
          <w:sz w:val="32"/>
          <w:szCs w:val="32"/>
          <w:lang w:val="en-US" w:eastAsia="zh-CN"/>
        </w:rPr>
        <w:t>邮件标题：公司名称+废气、噪音检测技术服务采购项目</w:t>
      </w:r>
      <w:r>
        <w:rPr>
          <w:rFonts w:hint="eastAsia" w:ascii="Times New Roman" w:hAnsi="Times New Roman" w:eastAsia="仿宋_GB2312" w:cs="Times New Roman"/>
          <w:bCs/>
          <w:color w:val="000000"/>
          <w:sz w:val="32"/>
          <w:szCs w:val="32"/>
          <w:lang w:eastAsia="zh-CN"/>
        </w:rPr>
        <w:t>）</w:t>
      </w:r>
      <w:r>
        <w:rPr>
          <w:rFonts w:hint="eastAsia" w:eastAsia="仿宋"/>
          <w:sz w:val="32"/>
          <w:szCs w:val="32"/>
        </w:rPr>
        <w:t>；</w:t>
      </w:r>
    </w:p>
    <w:p w14:paraId="4F75DD8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5</w:t>
      </w:r>
      <w:r>
        <w:rPr>
          <w:rFonts w:eastAsia="仿宋"/>
          <w:sz w:val="32"/>
          <w:szCs w:val="32"/>
        </w:rPr>
        <w:t>年</w:t>
      </w:r>
      <w:r>
        <w:rPr>
          <w:rFonts w:hint="eastAsia" w:eastAsia="仿宋"/>
          <w:sz w:val="32"/>
          <w:szCs w:val="32"/>
          <w:lang w:val="en-US" w:eastAsia="zh-CN"/>
        </w:rPr>
        <w:t>7</w:t>
      </w:r>
      <w:r>
        <w:rPr>
          <w:rFonts w:eastAsia="仿宋"/>
          <w:sz w:val="32"/>
          <w:szCs w:val="32"/>
        </w:rPr>
        <w:t>月</w:t>
      </w:r>
      <w:r>
        <w:rPr>
          <w:rFonts w:hint="eastAsia" w:eastAsia="仿宋"/>
          <w:sz w:val="32"/>
          <w:szCs w:val="32"/>
          <w:lang w:val="en-US" w:eastAsia="zh-CN"/>
        </w:rPr>
        <w:t>22</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1万元</w:t>
      </w:r>
      <w:r>
        <w:rPr>
          <w:rFonts w:hint="eastAsia" w:eastAsia="仿宋"/>
          <w:sz w:val="32"/>
          <w:szCs w:val="32"/>
        </w:rPr>
        <w:t>，</w:t>
      </w:r>
      <w:r>
        <w:rPr>
          <w:rFonts w:hint="eastAsia" w:eastAsia="仿宋"/>
          <w:sz w:val="32"/>
          <w:szCs w:val="32"/>
          <w:lang w:val="en-US" w:eastAsia="zh-CN"/>
        </w:rPr>
        <w:t>采用</w:t>
      </w:r>
      <w:r>
        <w:rPr>
          <w:rFonts w:hint="eastAsia" w:ascii="Times New Roman" w:hAnsi="Times New Roman" w:eastAsia="仿宋_GB2312"/>
          <w:sz w:val="32"/>
          <w:szCs w:val="32"/>
          <w:lang w:val="en-US" w:eastAsia="zh-CN"/>
        </w:rPr>
        <w:t>固定单价模式，项目按需采购，</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lang w:eastAsia="zh-CN"/>
        </w:rPr>
        <w:t>深圳市深水坂雪岗水务有限公司</w:t>
      </w:r>
      <w:r>
        <w:rPr>
          <w:rFonts w:hint="eastAsia" w:ascii="Times New Roman" w:hAnsi="Times New Roman" w:eastAsia="仿宋_GB2312"/>
          <w:bCs/>
          <w:color w:val="000000"/>
          <w:sz w:val="32"/>
          <w:szCs w:val="32"/>
        </w:rPr>
        <w:t>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lang w:eastAsia="zh-CN"/>
        </w:rPr>
        <w:t>深圳市深水坂雪岗水务有限公司</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6048766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56F2674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箱：sszxhjcaigoua@163.com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hint="eastAsia" w:eastAsia="仿宋_GB2312"/>
          <w:lang w:eastAsia="zh-CN"/>
        </w:rPr>
      </w:pPr>
      <w:bookmarkStart w:id="4" w:name="_Hlk178341758"/>
      <w:r>
        <w:rPr>
          <w:rFonts w:hint="eastAsia" w:ascii="Times New Roman" w:hAnsi="Times New Roman" w:eastAsia="仿宋_GB2312"/>
          <w:bCs/>
          <w:color w:val="000000"/>
          <w:sz w:val="32"/>
          <w:szCs w:val="32"/>
          <w:lang w:eastAsia="zh-CN"/>
        </w:rPr>
        <w:t>深圳市深水坂雪岗水务有限公司</w:t>
      </w:r>
    </w:p>
    <w:bookmarkEnd w:id="4"/>
    <w:p w14:paraId="179B20AC">
      <w:pPr>
        <w:wordWrap w:val="0"/>
        <w:spacing w:after="78" w:line="640" w:lineRule="exact"/>
        <w:jc w:val="right"/>
        <w:rPr>
          <w:rFonts w:hint="eastAsia"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19</w:t>
      </w:r>
      <w:r>
        <w:rPr>
          <w:rFonts w:ascii="Times New Roman" w:hAnsi="Times New Roman" w:eastAsia="仿宋_GB2312"/>
          <w:bCs/>
          <w:color w:val="000000"/>
          <w:sz w:val="32"/>
          <w:szCs w:val="32"/>
        </w:rPr>
        <w:t>日</w:t>
      </w:r>
      <w:bookmarkEnd w:id="5"/>
      <w:r>
        <w:rPr>
          <w:rFonts w:hint="eastAsia" w:ascii="Times New Roman" w:hAnsi="Times New Roman" w:eastAsia="仿宋_GB2312"/>
          <w:bCs/>
          <w:color w:val="000000"/>
          <w:sz w:val="32"/>
          <w:szCs w:val="32"/>
        </w:rPr>
        <w:t xml:space="preserve">   </w:t>
      </w:r>
    </w:p>
    <w:p w14:paraId="346CA3A4">
      <w:r>
        <w:br w:type="page"/>
      </w:r>
    </w:p>
    <w:p w14:paraId="22F41136">
      <w:pPr>
        <w:pStyle w:val="20"/>
        <w:spacing w:after="78"/>
      </w:pPr>
    </w:p>
    <w:p w14:paraId="421C3532">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F31A212">
      <w:pPr>
        <w:spacing w:after="78"/>
        <w:jc w:val="left"/>
        <w:rPr>
          <w:rFonts w:hint="eastAsia" w:ascii="黑体" w:hAnsi="黑体" w:eastAsia="黑体" w:cs="黑体"/>
          <w:color w:val="000000"/>
          <w:sz w:val="20"/>
          <w:szCs w:val="20"/>
        </w:rPr>
      </w:pPr>
    </w:p>
    <w:p w14:paraId="3E235D63">
      <w:pPr>
        <w:spacing w:after="78"/>
        <w:jc w:val="left"/>
        <w:rPr>
          <w:rFonts w:hint="eastAsia" w:ascii="黑体" w:hAnsi="黑体" w:eastAsia="黑体" w:cs="黑体"/>
          <w:color w:val="000000"/>
          <w:sz w:val="20"/>
          <w:szCs w:val="20"/>
        </w:rPr>
      </w:pPr>
    </w:p>
    <w:p w14:paraId="7D42FD20">
      <w:pPr>
        <w:spacing w:before="69" w:line="221" w:lineRule="auto"/>
        <w:rPr>
          <w:rFonts w:ascii="黑体" w:hAnsi="黑体" w:eastAsia="黑体" w:cs="黑体"/>
          <w:color w:val="auto"/>
          <w:highlight w:val="none"/>
        </w:rPr>
      </w:pPr>
      <w:r>
        <w:rPr>
          <w:rFonts w:ascii="黑体" w:hAnsi="黑体" w:eastAsia="黑体" w:cs="黑体"/>
          <w:b/>
          <w:bCs/>
          <w:color w:val="auto"/>
          <w:spacing w:val="-20"/>
          <w:highlight w:val="none"/>
        </w:rPr>
        <w:t>合同编号：</w:t>
      </w:r>
    </w:p>
    <w:p w14:paraId="0A2805D1">
      <w:pPr>
        <w:spacing w:line="330" w:lineRule="auto"/>
        <w:rPr>
          <w:color w:val="auto"/>
          <w:highlight w:val="none"/>
        </w:rPr>
      </w:pPr>
    </w:p>
    <w:p w14:paraId="4233ADC1">
      <w:pPr>
        <w:spacing w:line="331" w:lineRule="auto"/>
        <w:rPr>
          <w:color w:val="auto"/>
          <w:highlight w:val="none"/>
        </w:rPr>
      </w:pPr>
    </w:p>
    <w:p w14:paraId="0C012EF5">
      <w:pPr>
        <w:spacing w:before="169" w:line="221" w:lineRule="auto"/>
        <w:jc w:val="center"/>
        <w:rPr>
          <w:rFonts w:ascii="黑体" w:hAnsi="黑体" w:eastAsia="黑体" w:cs="黑体"/>
          <w:color w:val="auto"/>
          <w:sz w:val="52"/>
          <w:szCs w:val="52"/>
          <w:highlight w:val="none"/>
        </w:rPr>
      </w:pPr>
      <w:r>
        <w:rPr>
          <w:rFonts w:ascii="黑体" w:hAnsi="黑体" w:eastAsia="黑体" w:cs="黑体"/>
          <w:b/>
          <w:bCs/>
          <w:color w:val="auto"/>
          <w:spacing w:val="9"/>
          <w:sz w:val="52"/>
          <w:szCs w:val="52"/>
          <w:highlight w:val="none"/>
        </w:rPr>
        <w:t>深圳市深水</w:t>
      </w:r>
      <w:r>
        <w:rPr>
          <w:rFonts w:hint="eastAsia" w:ascii="黑体" w:hAnsi="黑体" w:eastAsia="黑体" w:cs="黑体"/>
          <w:b/>
          <w:bCs/>
          <w:color w:val="auto"/>
          <w:spacing w:val="9"/>
          <w:sz w:val="52"/>
          <w:szCs w:val="52"/>
          <w:highlight w:val="none"/>
          <w:lang w:val="en-US" w:eastAsia="zh-CN"/>
        </w:rPr>
        <w:t>坂雪岗水务</w:t>
      </w:r>
      <w:r>
        <w:rPr>
          <w:rFonts w:ascii="黑体" w:hAnsi="黑体" w:eastAsia="黑体" w:cs="黑体"/>
          <w:b/>
          <w:bCs/>
          <w:color w:val="auto"/>
          <w:spacing w:val="9"/>
          <w:sz w:val="52"/>
          <w:szCs w:val="52"/>
          <w:highlight w:val="none"/>
        </w:rPr>
        <w:t>有限公司</w:t>
      </w:r>
    </w:p>
    <w:p w14:paraId="0DB3C0AF">
      <w:pPr>
        <w:spacing w:line="244" w:lineRule="auto"/>
        <w:rPr>
          <w:color w:val="auto"/>
          <w:highlight w:val="none"/>
        </w:rPr>
      </w:pPr>
    </w:p>
    <w:p w14:paraId="47B04625">
      <w:pPr>
        <w:spacing w:line="244" w:lineRule="auto"/>
        <w:rPr>
          <w:color w:val="auto"/>
          <w:highlight w:val="none"/>
        </w:rPr>
      </w:pPr>
    </w:p>
    <w:p w14:paraId="40FD863F">
      <w:pPr>
        <w:spacing w:line="244" w:lineRule="auto"/>
        <w:rPr>
          <w:color w:val="auto"/>
          <w:highlight w:val="none"/>
        </w:rPr>
      </w:pPr>
    </w:p>
    <w:p w14:paraId="0D3C186D">
      <w:pPr>
        <w:spacing w:line="245" w:lineRule="auto"/>
        <w:rPr>
          <w:color w:val="auto"/>
          <w:highlight w:val="none"/>
        </w:rPr>
      </w:pPr>
    </w:p>
    <w:p w14:paraId="1E5F33C9">
      <w:pPr>
        <w:spacing w:line="245" w:lineRule="auto"/>
        <w:rPr>
          <w:color w:val="auto"/>
          <w:highlight w:val="none"/>
        </w:rPr>
      </w:pPr>
    </w:p>
    <w:p w14:paraId="361D7726">
      <w:pPr>
        <w:spacing w:line="245" w:lineRule="auto"/>
        <w:rPr>
          <w:color w:val="auto"/>
          <w:highlight w:val="none"/>
        </w:rPr>
      </w:pPr>
    </w:p>
    <w:p w14:paraId="1DE8A7B8">
      <w:pPr>
        <w:spacing w:line="245" w:lineRule="auto"/>
        <w:rPr>
          <w:color w:val="auto"/>
          <w:highlight w:val="none"/>
        </w:rPr>
      </w:pPr>
    </w:p>
    <w:p w14:paraId="7955DF6C">
      <w:pPr>
        <w:spacing w:line="245" w:lineRule="auto"/>
        <w:rPr>
          <w:color w:val="auto"/>
          <w:highlight w:val="none"/>
        </w:rPr>
      </w:pPr>
    </w:p>
    <w:p w14:paraId="760235CD">
      <w:pPr>
        <w:spacing w:line="245" w:lineRule="auto"/>
        <w:rPr>
          <w:color w:val="auto"/>
          <w:highlight w:val="none"/>
        </w:rPr>
      </w:pPr>
    </w:p>
    <w:p w14:paraId="4291C21B">
      <w:pPr>
        <w:spacing w:line="245" w:lineRule="auto"/>
        <w:rPr>
          <w:color w:val="auto"/>
          <w:highlight w:val="none"/>
        </w:rPr>
      </w:pPr>
    </w:p>
    <w:p w14:paraId="3E3C08FF">
      <w:pPr>
        <w:spacing w:line="245" w:lineRule="auto"/>
        <w:rPr>
          <w:color w:val="auto"/>
          <w:highlight w:val="none"/>
        </w:rPr>
      </w:pPr>
    </w:p>
    <w:p w14:paraId="4D9CB721">
      <w:pPr>
        <w:spacing w:before="221" w:line="221" w:lineRule="auto"/>
        <w:jc w:val="center"/>
        <w:rPr>
          <w:rFonts w:ascii="黑体" w:hAnsi="黑体" w:eastAsia="黑体" w:cs="黑体"/>
          <w:color w:val="auto"/>
          <w:sz w:val="68"/>
          <w:szCs w:val="68"/>
          <w:highlight w:val="none"/>
        </w:rPr>
      </w:pPr>
      <w:r>
        <w:rPr>
          <w:rFonts w:hint="eastAsia" w:ascii="黑体" w:hAnsi="黑体" w:eastAsia="黑体" w:cs="黑体"/>
          <w:b/>
          <w:bCs/>
          <w:color w:val="auto"/>
          <w:spacing w:val="-1"/>
          <w:sz w:val="68"/>
          <w:szCs w:val="68"/>
          <w:highlight w:val="none"/>
          <w:lang w:val="en-US" w:eastAsia="zh-CN"/>
        </w:rPr>
        <w:t>废气、噪音检测</w:t>
      </w:r>
      <w:r>
        <w:rPr>
          <w:rFonts w:hint="eastAsia" w:ascii="黑体" w:hAnsi="黑体" w:eastAsia="黑体" w:cs="黑体"/>
          <w:b/>
          <w:bCs/>
          <w:color w:val="auto"/>
          <w:spacing w:val="-1"/>
          <w:sz w:val="68"/>
          <w:szCs w:val="68"/>
          <w:highlight w:val="none"/>
          <w:lang w:eastAsia="zh-CN"/>
        </w:rPr>
        <w:t>技术服务</w:t>
      </w:r>
      <w:r>
        <w:rPr>
          <w:rFonts w:ascii="黑体" w:hAnsi="黑体" w:eastAsia="黑体" w:cs="黑体"/>
          <w:b/>
          <w:bCs/>
          <w:color w:val="auto"/>
          <w:spacing w:val="-1"/>
          <w:sz w:val="68"/>
          <w:szCs w:val="68"/>
          <w:highlight w:val="none"/>
        </w:rPr>
        <w:t>合同</w:t>
      </w:r>
    </w:p>
    <w:p w14:paraId="04A68CA2">
      <w:pPr>
        <w:jc w:val="center"/>
        <w:rPr>
          <w:rFonts w:ascii="黑体" w:hAnsi="黑体" w:eastAsia="黑体" w:cs="黑体"/>
          <w:b/>
          <w:bCs/>
          <w:color w:val="auto"/>
          <w:spacing w:val="-1"/>
          <w:sz w:val="56"/>
          <w:szCs w:val="56"/>
          <w:highlight w:val="none"/>
        </w:rPr>
      </w:pPr>
      <w:r>
        <w:rPr>
          <w:rFonts w:hint="eastAsia" w:ascii="黑体" w:hAnsi="黑体" w:eastAsia="黑体" w:cs="黑体"/>
          <w:b/>
          <w:bCs/>
          <w:color w:val="auto"/>
          <w:spacing w:val="-1"/>
          <w:sz w:val="56"/>
          <w:szCs w:val="56"/>
          <w:highlight w:val="none"/>
        </w:rPr>
        <w:t>（深水</w:t>
      </w:r>
      <w:r>
        <w:rPr>
          <w:rFonts w:hint="eastAsia" w:ascii="黑体" w:hAnsi="黑体" w:eastAsia="黑体" w:cs="黑体"/>
          <w:b/>
          <w:bCs/>
          <w:color w:val="auto"/>
          <w:spacing w:val="-1"/>
          <w:sz w:val="56"/>
          <w:szCs w:val="56"/>
          <w:highlight w:val="none"/>
          <w:lang w:val="en-US" w:eastAsia="zh-CN"/>
        </w:rPr>
        <w:t>坂雪岗</w:t>
      </w:r>
      <w:r>
        <w:rPr>
          <w:rFonts w:hint="eastAsia" w:ascii="黑体" w:hAnsi="黑体" w:eastAsia="黑体" w:cs="黑体"/>
          <w:b/>
          <w:bCs/>
          <w:color w:val="auto"/>
          <w:spacing w:val="-1"/>
          <w:sz w:val="56"/>
          <w:szCs w:val="56"/>
          <w:highlight w:val="none"/>
        </w:rPr>
        <w:t>-</w:t>
      </w:r>
      <w:r>
        <w:rPr>
          <w:rFonts w:hint="eastAsia" w:ascii="黑体" w:hAnsi="黑体" w:eastAsia="黑体" w:cs="黑体"/>
          <w:b/>
          <w:bCs/>
          <w:color w:val="auto"/>
          <w:spacing w:val="-1"/>
          <w:sz w:val="56"/>
          <w:szCs w:val="56"/>
          <w:highlight w:val="none"/>
          <w:lang w:val="en-US" w:eastAsia="zh-CN"/>
        </w:rPr>
        <w:t>xxxx</w:t>
      </w:r>
      <w:r>
        <w:rPr>
          <w:rFonts w:hint="eastAsia" w:ascii="黑体" w:hAnsi="黑体" w:eastAsia="黑体" w:cs="黑体"/>
          <w:b/>
          <w:bCs/>
          <w:color w:val="auto"/>
          <w:spacing w:val="-1"/>
          <w:sz w:val="56"/>
          <w:szCs w:val="56"/>
          <w:highlight w:val="none"/>
        </w:rPr>
        <w:t>）</w:t>
      </w:r>
    </w:p>
    <w:p w14:paraId="4E94F01B">
      <w:pPr>
        <w:rPr>
          <w:color w:val="auto"/>
          <w:highlight w:val="none"/>
        </w:rPr>
      </w:pPr>
    </w:p>
    <w:p w14:paraId="2EC3F5F9">
      <w:pPr>
        <w:spacing w:line="241" w:lineRule="auto"/>
        <w:rPr>
          <w:color w:val="auto"/>
          <w:highlight w:val="none"/>
        </w:rPr>
      </w:pPr>
    </w:p>
    <w:p w14:paraId="7A294F6D">
      <w:pPr>
        <w:spacing w:line="241" w:lineRule="auto"/>
        <w:rPr>
          <w:color w:val="auto"/>
          <w:highlight w:val="none"/>
        </w:rPr>
      </w:pPr>
    </w:p>
    <w:p w14:paraId="38C3DD15">
      <w:pPr>
        <w:spacing w:line="241" w:lineRule="auto"/>
        <w:rPr>
          <w:color w:val="auto"/>
          <w:highlight w:val="none"/>
        </w:rPr>
      </w:pPr>
    </w:p>
    <w:p w14:paraId="0A1D0A4A">
      <w:pPr>
        <w:spacing w:line="241" w:lineRule="auto"/>
        <w:rPr>
          <w:color w:val="auto"/>
          <w:highlight w:val="none"/>
        </w:rPr>
      </w:pPr>
    </w:p>
    <w:p w14:paraId="781A3E4E">
      <w:pPr>
        <w:spacing w:line="290" w:lineRule="auto"/>
        <w:rPr>
          <w:color w:val="auto"/>
          <w:highlight w:val="none"/>
        </w:rPr>
      </w:pPr>
    </w:p>
    <w:p w14:paraId="16D5B18E">
      <w:pPr>
        <w:spacing w:before="92" w:line="221" w:lineRule="auto"/>
        <w:ind w:left="840" w:leftChars="400"/>
        <w:rPr>
          <w:rFonts w:ascii="黑体" w:hAnsi="黑体" w:eastAsia="黑体" w:cs="黑体"/>
          <w:color w:val="auto"/>
          <w:sz w:val="28"/>
          <w:szCs w:val="28"/>
          <w:highlight w:val="none"/>
        </w:rPr>
      </w:pPr>
      <w:r>
        <w:rPr>
          <w:rFonts w:ascii="黑体" w:hAnsi="黑体" w:eastAsia="黑体" w:cs="黑体"/>
          <w:color w:val="auto"/>
          <w:spacing w:val="30"/>
          <w:sz w:val="28"/>
          <w:szCs w:val="28"/>
          <w:highlight w:val="none"/>
        </w:rPr>
        <w:t>甲方</w:t>
      </w:r>
      <w:r>
        <w:rPr>
          <w:rFonts w:ascii="黑体" w:hAnsi="黑体" w:eastAsia="黑体" w:cs="黑体"/>
          <w:b/>
          <w:bCs/>
          <w:color w:val="auto"/>
          <w:spacing w:val="30"/>
          <w:sz w:val="28"/>
          <w:szCs w:val="28"/>
          <w:highlight w:val="none"/>
        </w:rPr>
        <w:t>:</w:t>
      </w:r>
      <w:r>
        <w:rPr>
          <w:rFonts w:ascii="黑体" w:hAnsi="黑体" w:eastAsia="黑体" w:cs="黑体"/>
          <w:color w:val="auto"/>
          <w:spacing w:val="72"/>
          <w:sz w:val="28"/>
          <w:szCs w:val="28"/>
          <w:highlight w:val="none"/>
        </w:rPr>
        <w:t xml:space="preserve"> </w:t>
      </w:r>
      <w:r>
        <w:rPr>
          <w:rFonts w:hint="eastAsia" w:ascii="黑体" w:hAnsi="黑体" w:eastAsia="黑体" w:cs="黑体"/>
          <w:b/>
          <w:bCs/>
          <w:color w:val="auto"/>
          <w:spacing w:val="30"/>
          <w:sz w:val="28"/>
          <w:szCs w:val="28"/>
          <w:highlight w:val="none"/>
          <w:u w:val="single"/>
          <w:lang w:eastAsia="zh-CN"/>
        </w:rPr>
        <w:t>深圳市深水坂雪岗水务有限公司</w:t>
      </w:r>
      <w:r>
        <w:rPr>
          <w:rFonts w:ascii="黑体" w:hAnsi="黑体" w:eastAsia="黑体" w:cs="黑体"/>
          <w:color w:val="auto"/>
          <w:sz w:val="28"/>
          <w:szCs w:val="28"/>
          <w:highlight w:val="none"/>
          <w:u w:val="single"/>
        </w:rPr>
        <w:t xml:space="preserve">          </w:t>
      </w:r>
    </w:p>
    <w:p w14:paraId="674E1606">
      <w:pPr>
        <w:spacing w:line="270" w:lineRule="auto"/>
        <w:ind w:left="840" w:leftChars="400"/>
        <w:rPr>
          <w:color w:val="auto"/>
          <w:highlight w:val="none"/>
        </w:rPr>
      </w:pPr>
    </w:p>
    <w:p w14:paraId="6324232A">
      <w:pPr>
        <w:spacing w:line="271" w:lineRule="auto"/>
        <w:ind w:left="840" w:leftChars="400"/>
        <w:rPr>
          <w:color w:val="auto"/>
          <w:highlight w:val="none"/>
        </w:rPr>
      </w:pPr>
    </w:p>
    <w:p w14:paraId="1053C6BC">
      <w:pPr>
        <w:spacing w:before="91" w:line="221" w:lineRule="auto"/>
        <w:ind w:left="840" w:leftChars="400"/>
        <w:rPr>
          <w:color w:val="auto"/>
          <w:highlight w:val="none"/>
        </w:rPr>
        <w:sectPr>
          <w:headerReference r:id="rId5" w:type="default"/>
          <w:pgSz w:w="11910" w:h="16850"/>
          <w:pgMar w:top="1134" w:right="1134" w:bottom="567" w:left="1134" w:header="0" w:footer="0" w:gutter="0"/>
          <w:cols w:space="720" w:num="1"/>
        </w:sectPr>
      </w:pPr>
      <w:r>
        <w:rPr>
          <w:rFonts w:ascii="黑体" w:hAnsi="黑体" w:eastAsia="黑体" w:cs="黑体"/>
          <w:color w:val="auto"/>
          <w:spacing w:val="30"/>
          <w:sz w:val="28"/>
          <w:szCs w:val="28"/>
          <w:highlight w:val="none"/>
        </w:rPr>
        <w:t xml:space="preserve">乙方: </w:t>
      </w:r>
      <w:r>
        <w:rPr>
          <w:rFonts w:hint="eastAsia" w:ascii="黑体" w:hAnsi="黑体" w:eastAsia="黑体" w:cs="黑体"/>
          <w:b/>
          <w:bCs/>
          <w:color w:val="auto"/>
          <w:spacing w:val="30"/>
          <w:sz w:val="28"/>
          <w:szCs w:val="28"/>
          <w:highlight w:val="none"/>
          <w:u w:val="single"/>
          <w:lang w:val="en-US" w:eastAsia="zh-CN"/>
        </w:rPr>
        <w:t>xxxxxxxxxxxxxxxxxxx有限公司</w:t>
      </w:r>
      <w:r>
        <w:rPr>
          <w:rFonts w:ascii="黑体" w:hAnsi="黑体" w:eastAsia="黑体" w:cs="黑体"/>
          <w:b/>
          <w:bCs/>
          <w:color w:val="auto"/>
          <w:spacing w:val="30"/>
          <w:sz w:val="28"/>
          <w:szCs w:val="28"/>
          <w:highlight w:val="none"/>
          <w:u w:val="single"/>
        </w:rPr>
        <w:t xml:space="preserve">  </w:t>
      </w:r>
      <w:r>
        <w:rPr>
          <w:rFonts w:ascii="黑体" w:hAnsi="黑体" w:eastAsia="黑体" w:cs="黑体"/>
          <w:color w:val="auto"/>
          <w:sz w:val="28"/>
          <w:szCs w:val="28"/>
          <w:highlight w:val="none"/>
          <w:u w:val="single"/>
        </w:rPr>
        <w:t xml:space="preserve">      </w:t>
      </w:r>
    </w:p>
    <w:p w14:paraId="3AE7A047">
      <w:pPr>
        <w:spacing w:before="221" w:line="221" w:lineRule="auto"/>
        <w:jc w:val="center"/>
        <w:rPr>
          <w:rFonts w:ascii="宋体" w:hAnsi="宋体" w:eastAsia="宋体" w:cs="宋体"/>
          <w:b/>
          <w:bCs/>
          <w:color w:val="auto"/>
          <w:spacing w:val="-9"/>
          <w:sz w:val="42"/>
          <w:szCs w:val="42"/>
          <w:highlight w:val="none"/>
        </w:rPr>
      </w:pPr>
      <w:r>
        <w:rPr>
          <w:rFonts w:hint="eastAsia" w:ascii="宋体" w:hAnsi="宋体" w:cs="宋体"/>
          <w:b/>
          <w:bCs/>
          <w:color w:val="auto"/>
          <w:spacing w:val="-9"/>
          <w:sz w:val="42"/>
          <w:szCs w:val="42"/>
          <w:highlight w:val="none"/>
          <w:lang w:eastAsia="zh-CN"/>
        </w:rPr>
        <w:t>污染物检测技术服务</w:t>
      </w:r>
      <w:r>
        <w:rPr>
          <w:rFonts w:ascii="宋体" w:hAnsi="宋体" w:eastAsia="宋体" w:cs="宋体"/>
          <w:b/>
          <w:bCs/>
          <w:color w:val="auto"/>
          <w:spacing w:val="-9"/>
          <w:sz w:val="42"/>
          <w:szCs w:val="42"/>
          <w:highlight w:val="none"/>
        </w:rPr>
        <w:t>合同</w:t>
      </w:r>
    </w:p>
    <w:p w14:paraId="32D36281">
      <w:pPr>
        <w:spacing w:line="280" w:lineRule="auto"/>
        <w:rPr>
          <w:color w:val="auto"/>
          <w:highlight w:val="none"/>
        </w:rPr>
      </w:pPr>
    </w:p>
    <w:p w14:paraId="6B4D17E9">
      <w:pPr>
        <w:spacing w:line="480" w:lineRule="atLeast"/>
        <w:ind w:firstLine="56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pacing w:val="34"/>
          <w:sz w:val="24"/>
          <w:szCs w:val="24"/>
          <w:highlight w:val="none"/>
          <w:u w:val="single"/>
        </w:rPr>
        <w:t xml:space="preserve"> </w:t>
      </w:r>
      <w:r>
        <w:rPr>
          <w:rFonts w:hint="eastAsia" w:ascii="宋体" w:hAnsi="宋体" w:cs="宋体"/>
          <w:b/>
          <w:bCs/>
          <w:color w:val="auto"/>
          <w:spacing w:val="34"/>
          <w:sz w:val="24"/>
          <w:szCs w:val="24"/>
          <w:highlight w:val="none"/>
          <w:u w:val="single"/>
          <w:lang w:eastAsia="zh-CN"/>
        </w:rPr>
        <w:t>深圳市深水坂雪岗水务有限公司</w:t>
      </w:r>
      <w:r>
        <w:rPr>
          <w:rFonts w:hint="eastAsia" w:ascii="宋体" w:hAnsi="宋体" w:eastAsia="宋体" w:cs="宋体"/>
          <w:b/>
          <w:bCs/>
          <w:color w:val="auto"/>
          <w:spacing w:val="34"/>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p>
    <w:p w14:paraId="427A3E44">
      <w:pPr>
        <w:spacing w:line="480" w:lineRule="atLeast"/>
        <w:ind w:firstLine="560"/>
        <w:rPr>
          <w:rFonts w:ascii="仿宋" w:hAnsi="仿宋" w:eastAsia="仿宋"/>
          <w:b/>
          <w:bCs/>
          <w:color w:val="auto"/>
          <w:highlight w:val="none"/>
          <w:u w:val="singl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pacing w:val="34"/>
          <w:sz w:val="24"/>
          <w:szCs w:val="24"/>
          <w:highlight w:val="none"/>
          <w:u w:val="single"/>
        </w:rPr>
        <w:t>：</w:t>
      </w:r>
      <w:r>
        <w:rPr>
          <w:rFonts w:hint="eastAsia" w:ascii="宋体" w:hAnsi="宋体" w:cs="宋体"/>
          <w:b/>
          <w:bCs/>
          <w:color w:val="auto"/>
          <w:spacing w:val="34"/>
          <w:sz w:val="24"/>
          <w:szCs w:val="24"/>
          <w:highlight w:val="none"/>
          <w:u w:val="single"/>
          <w:lang w:val="en-US" w:eastAsia="zh-CN"/>
        </w:rPr>
        <w:t>xxxxxxxxxxxxxx</w:t>
      </w:r>
      <w:r>
        <w:rPr>
          <w:rFonts w:hint="eastAsia" w:ascii="宋体" w:hAnsi="宋体" w:eastAsia="宋体" w:cs="宋体"/>
          <w:b/>
          <w:bCs/>
          <w:color w:val="auto"/>
          <w:spacing w:val="34"/>
          <w:sz w:val="24"/>
          <w:szCs w:val="24"/>
          <w:highlight w:val="none"/>
          <w:u w:val="single"/>
          <w:lang w:val="en-US" w:eastAsia="zh-CN"/>
        </w:rPr>
        <w:t>有限公司</w:t>
      </w:r>
      <w:r>
        <w:rPr>
          <w:rFonts w:hint="eastAsia" w:ascii="宋体" w:hAnsi="宋体" w:eastAsia="宋体" w:cs="宋体"/>
          <w:b/>
          <w:bCs/>
          <w:color w:val="auto"/>
          <w:spacing w:val="34"/>
          <w:sz w:val="24"/>
          <w:szCs w:val="24"/>
          <w:highlight w:val="none"/>
          <w:u w:val="single"/>
        </w:rPr>
        <w:t xml:space="preserve"> </w:t>
      </w:r>
      <w:r>
        <w:rPr>
          <w:rFonts w:ascii="仿宋" w:hAnsi="仿宋" w:eastAsia="仿宋"/>
          <w:b/>
          <w:bCs/>
          <w:color w:val="auto"/>
          <w:highlight w:val="none"/>
          <w:u w:val="single"/>
        </w:rPr>
        <w:t xml:space="preserve">          </w:t>
      </w:r>
      <w:r>
        <w:rPr>
          <w:rFonts w:hint="eastAsia" w:ascii="仿宋" w:hAnsi="仿宋" w:eastAsia="仿宋"/>
          <w:b/>
          <w:bCs/>
          <w:color w:val="auto"/>
          <w:highlight w:val="none"/>
          <w:u w:val="single"/>
        </w:rPr>
        <w:t xml:space="preserve">  </w:t>
      </w:r>
    </w:p>
    <w:p w14:paraId="4CB45562">
      <w:pPr>
        <w:spacing w:line="306" w:lineRule="auto"/>
        <w:rPr>
          <w:color w:val="auto"/>
          <w:highlight w:val="none"/>
        </w:rPr>
      </w:pPr>
    </w:p>
    <w:p w14:paraId="6C853294">
      <w:pPr>
        <w:spacing w:line="307" w:lineRule="auto"/>
        <w:rPr>
          <w:color w:val="auto"/>
          <w:highlight w:val="none"/>
        </w:rPr>
      </w:pPr>
    </w:p>
    <w:p w14:paraId="7DD3933F">
      <w:pPr>
        <w:spacing w:line="360" w:lineRule="auto"/>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本合同甲方委托乙方承担</w:t>
      </w:r>
      <w:r>
        <w:rPr>
          <w:rFonts w:hint="eastAsia" w:ascii="宋体" w:hAnsi="宋体" w:cs="宋体"/>
          <w:color w:val="auto"/>
          <w:sz w:val="24"/>
          <w:szCs w:val="24"/>
          <w:highlight w:val="none"/>
          <w:u w:val="single"/>
          <w:lang w:val="en-US" w:eastAsia="zh-CN"/>
        </w:rPr>
        <w:t>废气、噪音检测技术服务</w:t>
      </w:r>
      <w:r>
        <w:rPr>
          <w:rFonts w:hint="eastAsia" w:ascii="宋体" w:hAnsi="宋体" w:eastAsia="宋体" w:cs="宋体"/>
          <w:color w:val="auto"/>
          <w:sz w:val="24"/>
          <w:szCs w:val="24"/>
          <w:highlight w:val="none"/>
        </w:rPr>
        <w:t>的专项服务，并支付相应的服务报酬。双方经过平等协商，在真实、充分地表达各自意愿的基础上，根据《中华人民共和国民法典》的规定，达成如下协议，并由双方共同恪守。</w:t>
      </w:r>
    </w:p>
    <w:p w14:paraId="37396F2C">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一、技术服务工作内容:</w:t>
      </w:r>
    </w:p>
    <w:p w14:paraId="6EA5C736">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1、乙方承担“附表”所列环境项目的检测服务。</w:t>
      </w:r>
    </w:p>
    <w:p w14:paraId="14F1C458">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2、乙方按照甲方要求的检测项目和检测时间点的要求，安排采样人员进行样品采集。</w:t>
      </w:r>
    </w:p>
    <w:p w14:paraId="24603E04">
      <w:pPr>
        <w:rPr>
          <w:rFonts w:hint="eastAsia" w:ascii="华文中宋" w:hAnsi="华文中宋" w:eastAsia="华文中宋" w:cs="华文楷体"/>
          <w:sz w:val="24"/>
          <w:szCs w:val="24"/>
        </w:rPr>
      </w:pPr>
    </w:p>
    <w:p w14:paraId="61EBEE72">
      <w:pPr>
        <w:adjustRightInd w:val="0"/>
        <w:snapToGrid w:val="0"/>
        <w:spacing w:line="360" w:lineRule="auto"/>
        <w:rPr>
          <w:rFonts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二、结算方式、支付方式及合同期限</w:t>
      </w:r>
    </w:p>
    <w:p w14:paraId="30E99286">
      <w:pPr>
        <w:rPr>
          <w:rFonts w:ascii="华文中宋" w:hAnsi="华文中宋" w:eastAsia="华文中宋" w:cs="华文楷体"/>
          <w:sz w:val="24"/>
          <w:szCs w:val="24"/>
        </w:rPr>
      </w:pPr>
      <w:r>
        <w:rPr>
          <w:rFonts w:hint="eastAsia" w:ascii="华文中宋" w:hAnsi="华文中宋" w:eastAsia="华文中宋" w:cs="华文楷体"/>
          <w:sz w:val="24"/>
          <w:szCs w:val="24"/>
        </w:rPr>
        <w:t>1、结算方式：以甲、乙双方签字确认的结算书进行结算，结算金额（元）=</w:t>
      </w:r>
      <w:r>
        <w:rPr>
          <w:rFonts w:hint="eastAsia" w:ascii="华文中宋" w:hAnsi="华文中宋" w:eastAsia="华文中宋" w:cs="华文楷体"/>
          <w:color w:val="000000"/>
          <w:sz w:val="24"/>
          <w:szCs w:val="24"/>
        </w:rPr>
        <w:t>检测报告的服务内容和频次*检测项目单价。该检测项目单价在合同期内为固定单价，不随市场环境等原因的变动而改变。</w:t>
      </w:r>
    </w:p>
    <w:p w14:paraId="35B05094">
      <w:pPr>
        <w:rPr>
          <w:rFonts w:hint="eastAsia" w:ascii="华文中宋" w:hAnsi="华文中宋" w:eastAsia="华文中宋" w:cs="华文楷体"/>
          <w:color w:val="000000"/>
          <w:sz w:val="24"/>
          <w:szCs w:val="24"/>
        </w:rPr>
      </w:pPr>
      <w:r>
        <w:rPr>
          <w:rFonts w:hint="eastAsia" w:ascii="华文中宋" w:hAnsi="华文中宋" w:eastAsia="华文中宋" w:cs="华文楷体"/>
          <w:sz w:val="24"/>
          <w:szCs w:val="24"/>
        </w:rPr>
        <w:t>2、</w:t>
      </w:r>
      <w:r>
        <w:rPr>
          <w:rFonts w:hint="eastAsia" w:ascii="华文中宋" w:hAnsi="华文中宋" w:eastAsia="华文中宋" w:cs="华文楷体"/>
          <w:color w:val="000000"/>
          <w:sz w:val="24"/>
          <w:szCs w:val="24"/>
        </w:rPr>
        <w:t>支付方式：按季度支付，甲方收到符合要求的检测报告、请款材料和乙方提供的6%增值税专用发票后20个工作日内向乙方支付本次检测费用。</w:t>
      </w:r>
    </w:p>
    <w:p w14:paraId="6C5849E8">
      <w:pPr>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3、付款方式：</w:t>
      </w:r>
    </w:p>
    <w:p w14:paraId="5FBF280C">
      <w:pPr>
        <w:rPr>
          <w:rFonts w:ascii="华文中宋" w:hAnsi="华文中宋" w:eastAsia="华文中宋" w:cs="华文楷体"/>
          <w:sz w:val="24"/>
          <w:szCs w:val="24"/>
        </w:rPr>
      </w:pPr>
      <w:r>
        <w:rPr>
          <w:rFonts w:hint="eastAsia" w:ascii="华文中宋" w:hAnsi="华文中宋" w:eastAsia="华文中宋" w:cs="华文楷体"/>
          <w:sz w:val="24"/>
          <w:szCs w:val="24"/>
        </w:rPr>
        <w:sym w:font="Wingdings 2" w:char="00A3"/>
      </w:r>
      <w:r>
        <w:rPr>
          <w:rFonts w:hint="eastAsia" w:ascii="华文中宋" w:hAnsi="华文中宋" w:eastAsia="华文中宋" w:cs="华文楷体"/>
          <w:sz w:val="24"/>
          <w:szCs w:val="24"/>
        </w:rPr>
        <w:t xml:space="preserve">现金   </w:t>
      </w:r>
      <w:r>
        <w:rPr>
          <w:rFonts w:hint="eastAsia" w:ascii="华文中宋" w:hAnsi="华文中宋" w:eastAsia="华文中宋" w:cs="华文楷体"/>
          <w:sz w:val="24"/>
          <w:szCs w:val="24"/>
        </w:rPr>
        <w:sym w:font="Wingdings 2" w:char="00A3"/>
      </w:r>
      <w:r>
        <w:rPr>
          <w:rFonts w:hint="eastAsia" w:ascii="华文中宋" w:hAnsi="华文中宋" w:eastAsia="华文中宋" w:cs="华文楷体"/>
          <w:sz w:val="24"/>
          <w:szCs w:val="24"/>
        </w:rPr>
        <w:t xml:space="preserve">支票   </w:t>
      </w:r>
      <w:r>
        <w:rPr>
          <w:rFonts w:hint="eastAsia" w:ascii="华文中宋" w:hAnsi="华文中宋" w:eastAsia="华文中宋" w:cs="华文楷体"/>
          <w:sz w:val="24"/>
          <w:szCs w:val="24"/>
        </w:rPr>
        <w:sym w:font="Wingdings 2" w:char="0052"/>
      </w:r>
      <w:r>
        <w:rPr>
          <w:rFonts w:hint="eastAsia" w:ascii="华文中宋" w:hAnsi="华文中宋" w:eastAsia="华文中宋" w:cs="华文楷体"/>
          <w:sz w:val="24"/>
          <w:szCs w:val="24"/>
        </w:rPr>
        <w:t>银行转账</w:t>
      </w:r>
    </w:p>
    <w:p w14:paraId="6505855F">
      <w:pPr>
        <w:rPr>
          <w:rFonts w:hint="eastAsia" w:ascii="华文中宋" w:hAnsi="华文中宋" w:eastAsia="华文中宋" w:cs="华文楷体"/>
          <w:sz w:val="24"/>
          <w:szCs w:val="24"/>
        </w:rPr>
      </w:pPr>
    </w:p>
    <w:p w14:paraId="4636EC74">
      <w:pPr>
        <w:rPr>
          <w:rFonts w:hint="eastAsia" w:ascii="华文中宋" w:hAnsi="华文中宋" w:eastAsia="华文中宋" w:cs="华文楷体"/>
          <w:sz w:val="24"/>
          <w:szCs w:val="24"/>
        </w:rPr>
      </w:pPr>
    </w:p>
    <w:p w14:paraId="2C087A4E">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4、付款资料：</w:t>
      </w:r>
    </w:p>
    <w:p w14:paraId="21737403">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名称：</w:t>
      </w:r>
    </w:p>
    <w:p w14:paraId="58AFD436">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税号：</w:t>
      </w:r>
    </w:p>
    <w:p w14:paraId="5C1A3200">
      <w:pPr>
        <w:rPr>
          <w:rFonts w:hint="eastAsia" w:ascii="华文中宋" w:hAnsi="华文中宋" w:eastAsia="华文中宋" w:cs="华文楷体"/>
          <w:sz w:val="24"/>
          <w:szCs w:val="24"/>
          <w:highlight w:val="yellow"/>
        </w:rPr>
      </w:pPr>
      <w:r>
        <w:rPr>
          <w:rFonts w:hint="eastAsia" w:ascii="华文中宋" w:hAnsi="华文中宋" w:eastAsia="华文中宋" w:cs="华文楷体"/>
          <w:sz w:val="24"/>
          <w:szCs w:val="24"/>
        </w:rPr>
        <w:t>地址：</w:t>
      </w:r>
    </w:p>
    <w:p w14:paraId="18A77BF8">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银行：</w:t>
      </w:r>
    </w:p>
    <w:p w14:paraId="1087F22C">
      <w:pPr>
        <w:rPr>
          <w:rFonts w:ascii="华文中宋" w:hAnsi="华文中宋" w:eastAsia="华文中宋" w:cs="华文楷体"/>
          <w:sz w:val="24"/>
          <w:szCs w:val="24"/>
        </w:rPr>
      </w:pPr>
      <w:r>
        <w:rPr>
          <w:rFonts w:hint="eastAsia" w:ascii="华文中宋" w:hAnsi="华文中宋" w:eastAsia="华文中宋" w:cs="华文楷体"/>
          <w:sz w:val="24"/>
          <w:szCs w:val="24"/>
        </w:rPr>
        <w:t>账号：</w:t>
      </w:r>
    </w:p>
    <w:p w14:paraId="57F1F180">
      <w:pPr>
        <w:rPr>
          <w:rFonts w:ascii="华文中宋" w:hAnsi="华文中宋" w:eastAsia="华文中宋" w:cs="华文楷体"/>
          <w:sz w:val="24"/>
          <w:szCs w:val="24"/>
        </w:rPr>
      </w:pPr>
      <w:r>
        <w:rPr>
          <w:rFonts w:hint="eastAsia" w:ascii="华文中宋" w:hAnsi="华文中宋" w:eastAsia="华文中宋" w:cs="华文楷体"/>
          <w:sz w:val="24"/>
          <w:szCs w:val="24"/>
        </w:rPr>
        <w:t>5、合同期限：合同有效期</w:t>
      </w:r>
      <w:r>
        <w:rPr>
          <w:rFonts w:hint="eastAsia" w:ascii="华文中宋" w:hAnsi="华文中宋" w:eastAsia="华文中宋" w:cs="华文楷体"/>
          <w:sz w:val="24"/>
          <w:szCs w:val="24"/>
          <w:lang w:val="en-US" w:eastAsia="zh-CN"/>
        </w:rPr>
        <w:t>半年</w:t>
      </w:r>
      <w:r>
        <w:rPr>
          <w:rFonts w:hint="eastAsia" w:ascii="华文中宋" w:hAnsi="华文中宋" w:eastAsia="华文中宋" w:cs="华文楷体"/>
          <w:sz w:val="24"/>
          <w:szCs w:val="24"/>
        </w:rPr>
        <w:t>，自</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年</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月</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日至</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年</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月</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日。上述合同期届满，甲方有权以书面形式通知乙方延长合同期限，延长的具体期限以甲方通知为准，在延长的期限内，双方仍需按照本合同的约定继续履行。</w:t>
      </w:r>
    </w:p>
    <w:p w14:paraId="0B65DCFD">
      <w:pPr>
        <w:rPr>
          <w:rFonts w:ascii="华文中宋" w:hAnsi="华文中宋" w:eastAsia="华文中宋" w:cs="华文楷体"/>
          <w:sz w:val="24"/>
          <w:szCs w:val="24"/>
        </w:rPr>
      </w:pPr>
    </w:p>
    <w:p w14:paraId="1F728E13">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三、双方责任</w:t>
      </w:r>
    </w:p>
    <w:p w14:paraId="32A34E6B">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1、甲方责任</w:t>
      </w:r>
    </w:p>
    <w:p w14:paraId="1F6F62BD">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（1）甲方保证所委托项目方案已经确认，不得在事中事后改变，如改变需另行收费。</w:t>
      </w:r>
    </w:p>
    <w:p w14:paraId="6D7E4A47">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（2）甲方并提供必要信息资料，必须安排专人负责协助乙方一同到现场采样，指导乙方确认采样点具体位署背景，对所提供样品采集点位及提供材料的真实性负责，须在乙方采样原始记录表签名确认。</w:t>
      </w:r>
    </w:p>
    <w:p w14:paraId="7F9F6DA3">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（3）甲方（或委派人）须在乙方采样时签署《采/送样单》，《采/送样单》及各附件是本合同的重要组成部分，具有同等法律效力。</w:t>
      </w:r>
    </w:p>
    <w:p w14:paraId="2A2BC9BA">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（4）甲方须按合同约定</w:t>
      </w:r>
      <w:r>
        <w:rPr>
          <w:rFonts w:hint="eastAsia" w:ascii="华文中宋" w:hAnsi="华文中宋" w:eastAsia="华文中宋" w:cs="华文楷体"/>
          <w:sz w:val="24"/>
          <w:szCs w:val="24"/>
        </w:rPr>
        <w:t>时间及时向乙方支付检测费用。</w:t>
      </w:r>
    </w:p>
    <w:p w14:paraId="71A7A82C">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2、乙方责任</w:t>
      </w:r>
    </w:p>
    <w:p w14:paraId="44066019">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（1）乙方须按甲方要求的检测项目和检测时间进行样品采集。</w:t>
      </w:r>
    </w:p>
    <w:p w14:paraId="3B71F1CA">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（2）乙方须按照国家相关环境检测的标准方法进行样品采集和检测分析。</w:t>
      </w:r>
    </w:p>
    <w:p w14:paraId="681D4DD6">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（3）乙方根据中国计量法规要求出具检测报告,</w:t>
      </w:r>
      <w:r>
        <w:rPr>
          <w:rFonts w:hint="eastAsia" w:ascii="华文中宋" w:hAnsi="华文中宋" w:eastAsia="华文中宋" w:cs="华文楷体"/>
          <w:sz w:val="24"/>
          <w:szCs w:val="24"/>
        </w:rPr>
        <w:t xml:space="preserve"> </w:t>
      </w:r>
      <w:r>
        <w:rPr>
          <w:rFonts w:hint="eastAsia" w:ascii="华文中宋" w:hAnsi="华文中宋" w:eastAsia="华文中宋" w:cs="华文楷体"/>
          <w:color w:val="000000"/>
          <w:sz w:val="24"/>
          <w:szCs w:val="24"/>
        </w:rPr>
        <w:t>保证报告的可靠性,</w:t>
      </w:r>
      <w:r>
        <w:rPr>
          <w:rFonts w:hint="eastAsia"/>
        </w:rPr>
        <w:t xml:space="preserve"> </w:t>
      </w:r>
      <w:r>
        <w:rPr>
          <w:rFonts w:hint="eastAsia" w:ascii="华文中宋" w:hAnsi="华文中宋" w:eastAsia="华文中宋" w:cs="华文楷体"/>
          <w:color w:val="000000"/>
          <w:sz w:val="24"/>
          <w:szCs w:val="24"/>
        </w:rPr>
        <w:t>准确性，科学性，</w:t>
      </w:r>
      <w:r>
        <w:rPr>
          <w:rFonts w:hint="eastAsia" w:ascii="华文中宋" w:hAnsi="华文中宋" w:eastAsia="华文中宋" w:cs="华文楷体"/>
          <w:sz w:val="24"/>
          <w:szCs w:val="24"/>
        </w:rPr>
        <w:t xml:space="preserve"> </w:t>
      </w:r>
      <w:r>
        <w:rPr>
          <w:rFonts w:hint="eastAsia" w:ascii="华文中宋" w:hAnsi="华文中宋" w:eastAsia="华文中宋" w:cs="华文楷体"/>
          <w:color w:val="000000"/>
          <w:sz w:val="24"/>
          <w:szCs w:val="24"/>
        </w:rPr>
        <w:t>独立性。</w:t>
      </w:r>
    </w:p>
    <w:p w14:paraId="14852E44">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（4）乙方在采样后10个工作日内向甲方提交正式检测报告。</w:t>
      </w:r>
    </w:p>
    <w:p w14:paraId="44BC7F63">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（5）乙方不得在未经甲方许可的情况下将合同转包第三方。</w:t>
      </w:r>
    </w:p>
    <w:p w14:paraId="4A20A481">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（6）乙方向甲方提交正式检测报告时，按照甲方要求，一并提交加盖公司公章的纸质版分析报告。</w:t>
      </w:r>
    </w:p>
    <w:p w14:paraId="4FFAECC5">
      <w:pPr>
        <w:adjustRightInd w:val="0"/>
        <w:snapToGrid w:val="0"/>
        <w:spacing w:line="360" w:lineRule="auto"/>
        <w:rPr>
          <w:rFonts w:hint="eastAsia" w:ascii="华文中宋" w:hAnsi="华文中宋" w:eastAsia="华文中宋" w:cs="华文楷体"/>
          <w:b/>
          <w:bCs/>
          <w:color w:val="000000"/>
          <w:sz w:val="24"/>
          <w:szCs w:val="24"/>
        </w:rPr>
      </w:pPr>
    </w:p>
    <w:p w14:paraId="134F74F9">
      <w:pPr>
        <w:numPr>
          <w:ilvl w:val="0"/>
          <w:numId w:val="3"/>
        </w:num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违约责任</w:t>
      </w:r>
    </w:p>
    <w:p w14:paraId="03A66994">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乙方未按双方约定的时间提供服务的，每逾期一日，按本次约定服务内容总金额的千分之一支付违约金，最高不超过本次约定服务内容总金额的百分之二十;逾期超过十五日的，甲方除可要求己方承担前述违约金外，甲方还有权解除合同，乙方应按实际工作完成情况返还甲方已支付的款项。</w:t>
      </w:r>
    </w:p>
    <w:p w14:paraId="5E1642D8">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乙方未经甲方许可的情况下将合同转包第三方的，甲方有权直接解除合同。乙方无条件向甲方支付5000元的违约金。</w:t>
      </w:r>
    </w:p>
    <w:p w14:paraId="540D9FEC">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甲方需要乙方提供加盖公司公章的纸质版分析报告，乙方未提供的，甲方有权按本次约定服务内容总金额的百分之十支付违约金，在乙方本次服务费中予以扣除。</w:t>
      </w:r>
    </w:p>
    <w:p w14:paraId="20A208AA">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因乙方检测结果不准确对甲方造成影响，甲方除可以不予支付本次检测的费用外，还有权要求乙方赔偿相应的损失。</w:t>
      </w:r>
    </w:p>
    <w:p w14:paraId="68144085">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若乙方未按要求履行合同内容/义务等，甲方有权终止合同。</w:t>
      </w:r>
    </w:p>
    <w:p w14:paraId="6939C753">
      <w:pPr>
        <w:spacing w:line="360" w:lineRule="auto"/>
        <w:rPr>
          <w:rFonts w:ascii="华文中宋" w:hAnsi="华文中宋" w:eastAsia="华文中宋" w:cs="华文楷体"/>
          <w:color w:val="000000"/>
          <w:sz w:val="24"/>
          <w:szCs w:val="24"/>
        </w:rPr>
      </w:pPr>
    </w:p>
    <w:p w14:paraId="31BB03D7">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五、其它</w:t>
      </w:r>
    </w:p>
    <w:p w14:paraId="0E2DDCF0">
      <w:pPr>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1、乙方采样前须联系甲方，如实际采样日期与约定的采样日期不一致时，以实际采样日期为准。</w:t>
      </w:r>
    </w:p>
    <w:p w14:paraId="1DB5965F">
      <w:pPr>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2、乙方以甲方实际委托的检测项目和频次确定最后收费额。</w:t>
      </w:r>
    </w:p>
    <w:p w14:paraId="076A7D1A">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3、甲方要求重新检测的乙方需收取重测服务费用，如若因乙方原因导致需重新检测的，重测检测费用由乙方承担。</w:t>
      </w:r>
    </w:p>
    <w:p w14:paraId="15FAA3B0">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4、本合同未尽事宜，可经甲、乙双方友好协商订立补充条款，补充条款与本合同具有同等法律效力。</w:t>
      </w:r>
    </w:p>
    <w:p w14:paraId="278285AF">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5、本合同自双方公司签字签章之日起生效，法定代表人或授权代表签字均认为有效，在甲方付清检测费用和乙方提交正式检测报告之日自动终止。</w:t>
      </w:r>
    </w:p>
    <w:p w14:paraId="312D33FF">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6、本合同一式</w:t>
      </w:r>
      <w:r>
        <w:rPr>
          <w:rFonts w:hint="eastAsia" w:ascii="华文中宋" w:hAnsi="华文中宋" w:eastAsia="华文中宋" w:cs="华文楷体"/>
          <w:sz w:val="24"/>
          <w:szCs w:val="24"/>
          <w:u w:val="single"/>
        </w:rPr>
        <w:t xml:space="preserve"> 肆 </w:t>
      </w:r>
      <w:r>
        <w:rPr>
          <w:rFonts w:hint="eastAsia" w:ascii="华文中宋" w:hAnsi="华文中宋" w:eastAsia="华文中宋" w:cs="华文楷体"/>
          <w:sz w:val="24"/>
          <w:szCs w:val="24"/>
        </w:rPr>
        <w:t>份，委托方与受托方双方各执</w:t>
      </w:r>
      <w:r>
        <w:rPr>
          <w:rFonts w:hint="eastAsia" w:ascii="华文中宋" w:hAnsi="华文中宋" w:eastAsia="华文中宋" w:cs="华文楷体"/>
          <w:sz w:val="24"/>
          <w:szCs w:val="24"/>
          <w:u w:val="single"/>
        </w:rPr>
        <w:t xml:space="preserve"> 贰 </w:t>
      </w:r>
      <w:r>
        <w:rPr>
          <w:rFonts w:hint="eastAsia" w:ascii="华文中宋" w:hAnsi="华文中宋" w:eastAsia="华文中宋" w:cs="华文楷体"/>
          <w:sz w:val="24"/>
          <w:szCs w:val="24"/>
        </w:rPr>
        <w:t>份</w:t>
      </w:r>
      <w:r>
        <w:rPr>
          <w:rFonts w:hint="eastAsia" w:ascii="华文中宋" w:hAnsi="华文中宋" w:eastAsia="华文中宋" w:cs="华文楷体"/>
          <w:color w:val="000000"/>
          <w:sz w:val="24"/>
          <w:szCs w:val="24"/>
        </w:rPr>
        <w:t>，存档备查 。</w:t>
      </w:r>
    </w:p>
    <w:p w14:paraId="6A6E65E3">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color w:val="000000"/>
          <w:sz w:val="24"/>
          <w:szCs w:val="24"/>
        </w:rPr>
        <w:t>六、</w:t>
      </w:r>
      <w:r>
        <w:rPr>
          <w:rFonts w:hint="eastAsia" w:ascii="华文中宋" w:hAnsi="华文中宋" w:eastAsia="华文中宋" w:cs="华文楷体"/>
          <w:b/>
          <w:bCs/>
          <w:color w:val="000000"/>
          <w:sz w:val="24"/>
          <w:szCs w:val="24"/>
        </w:rPr>
        <w:t>争议的解决方法</w:t>
      </w:r>
    </w:p>
    <w:p w14:paraId="517C8F40">
      <w:pPr>
        <w:adjustRightInd w:val="0"/>
        <w:snapToGrid w:val="0"/>
        <w:spacing w:line="360" w:lineRule="auto"/>
        <w:ind w:firstLine="360" w:firstLineChars="15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在合同履行过程中发生争议，双方应当友好协商解决。双方协商不成的、调解解决,调解不成的，任何一方可向</w:t>
      </w:r>
      <w:r>
        <w:rPr>
          <w:rFonts w:hint="eastAsia" w:ascii="华文中宋" w:hAnsi="华文中宋" w:eastAsia="华文中宋" w:cs="华文楷体"/>
          <w:color w:val="000000"/>
          <w:sz w:val="24"/>
          <w:szCs w:val="24"/>
          <w:u w:val="single"/>
        </w:rPr>
        <w:t xml:space="preserve"> 甲乙方所在地提起诉讼</w:t>
      </w:r>
      <w:r>
        <w:rPr>
          <w:rFonts w:hint="eastAsia" w:ascii="华文中宋" w:hAnsi="华文中宋" w:eastAsia="华文中宋" w:cs="华文楷体"/>
          <w:color w:val="000000"/>
          <w:sz w:val="24"/>
          <w:szCs w:val="24"/>
        </w:rPr>
        <w:t>。</w:t>
      </w:r>
    </w:p>
    <w:p w14:paraId="5635F7C2">
      <w:pPr>
        <w:jc w:val="center"/>
        <w:rPr>
          <w:rFonts w:hint="eastAsia" w:ascii="华文中宋" w:hAnsi="华文中宋" w:eastAsia="华文中宋" w:cs="华文楷体"/>
          <w:color w:val="000000"/>
          <w:sz w:val="24"/>
          <w:szCs w:val="24"/>
        </w:rPr>
      </w:pPr>
    </w:p>
    <w:p w14:paraId="642EB36D">
      <w:pPr>
        <w:jc w:val="center"/>
        <w:rPr>
          <w:rFonts w:hint="eastAsia" w:ascii="华文中宋" w:hAnsi="华文中宋" w:eastAsia="华文中宋" w:cs="华文楷体"/>
          <w:color w:val="000000"/>
          <w:sz w:val="24"/>
          <w:szCs w:val="24"/>
        </w:rPr>
      </w:pPr>
    </w:p>
    <w:p w14:paraId="69BFBF0C">
      <w:pPr>
        <w:rPr>
          <w:rFonts w:hint="eastAsia" w:ascii="华文中宋" w:hAnsi="华文中宋" w:eastAsia="华文中宋" w:cs="华文楷体"/>
          <w:color w:val="000000"/>
          <w:sz w:val="24"/>
          <w:szCs w:val="24"/>
        </w:rPr>
      </w:pPr>
    </w:p>
    <w:p w14:paraId="14F58CF1">
      <w:pPr>
        <w:rPr>
          <w:rFonts w:hint="eastAsia" w:ascii="华文中宋" w:hAnsi="华文中宋" w:eastAsia="华文中宋" w:cs="华文楷体"/>
          <w:sz w:val="24"/>
          <w:szCs w:val="24"/>
        </w:rPr>
      </w:pPr>
      <w:r>
        <w:rPr>
          <w:rFonts w:hint="eastAsia" w:ascii="华文中宋" w:hAnsi="华文中宋" w:eastAsia="华文中宋" w:cs="华文楷体"/>
          <w:color w:val="000000"/>
          <w:sz w:val="24"/>
          <w:szCs w:val="24"/>
        </w:rPr>
        <w:t xml:space="preserve">甲 方: </w:t>
      </w:r>
      <w:r>
        <w:rPr>
          <w:rFonts w:hint="eastAsia" w:ascii="华文中宋" w:hAnsi="华文中宋" w:eastAsia="华文中宋" w:cs="华文楷体"/>
          <w:sz w:val="24"/>
          <w:szCs w:val="24"/>
          <w:lang w:eastAsia="zh-CN"/>
        </w:rPr>
        <w:t>深圳市深水坂雪岗水务有限公司</w:t>
      </w:r>
      <w:r>
        <w:rPr>
          <w:rFonts w:hint="eastAsia" w:ascii="华文中宋" w:hAnsi="华文中宋" w:eastAsia="华文中宋" w:cs="华文楷体"/>
          <w:color w:val="000000"/>
          <w:sz w:val="24"/>
          <w:szCs w:val="24"/>
        </w:rPr>
        <w:t xml:space="preserve">           乙 方：</w:t>
      </w:r>
      <w:r>
        <w:rPr>
          <w:rFonts w:hint="eastAsia" w:ascii="华文中宋" w:hAnsi="华文中宋" w:eastAsia="华文中宋" w:cs="华文楷体"/>
          <w:sz w:val="24"/>
          <w:szCs w:val="24"/>
          <w:lang w:val="en-US" w:eastAsia="zh-CN"/>
        </w:rPr>
        <w:t>XXX</w:t>
      </w:r>
      <w:r>
        <w:rPr>
          <w:rFonts w:hint="eastAsia" w:ascii="华文中宋" w:hAnsi="华文中宋" w:eastAsia="华文中宋" w:cs="华文楷体"/>
          <w:sz w:val="24"/>
          <w:szCs w:val="24"/>
        </w:rPr>
        <w:t>有限公司</w:t>
      </w:r>
    </w:p>
    <w:p w14:paraId="6FA4C034">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法定代表人</w:t>
      </w:r>
      <w:r>
        <w:rPr>
          <w:rFonts w:hint="eastAsia" w:ascii="华文中宋" w:hAnsi="华文中宋" w:eastAsia="华文中宋" w:cs="华文楷体"/>
          <w:color w:val="000000"/>
          <w:sz w:val="24"/>
          <w:szCs w:val="24"/>
          <w:lang w:val="en-US" w:eastAsia="zh-CN"/>
        </w:rPr>
        <w:t>或授权代表(签字或签章)：</w:t>
      </w:r>
      <w:r>
        <w:rPr>
          <w:rFonts w:hint="eastAsia" w:ascii="华文中宋" w:hAnsi="华文中宋" w:eastAsia="华文中宋" w:cs="华文楷体"/>
          <w:color w:val="000000"/>
          <w:sz w:val="24"/>
          <w:szCs w:val="24"/>
        </w:rPr>
        <w:t xml:space="preserve">             法定代表人</w:t>
      </w:r>
      <w:r>
        <w:rPr>
          <w:rFonts w:hint="eastAsia" w:ascii="华文中宋" w:hAnsi="华文中宋" w:eastAsia="华文中宋" w:cs="华文楷体"/>
          <w:color w:val="000000"/>
          <w:sz w:val="24"/>
          <w:szCs w:val="24"/>
          <w:lang w:val="en-US" w:eastAsia="zh-CN"/>
        </w:rPr>
        <w:t>或授权代表(签字或签章)：</w:t>
      </w:r>
    </w:p>
    <w:p w14:paraId="3061FAD1">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lang w:val="en-US" w:eastAsia="zh-CN"/>
        </w:rPr>
        <w:t xml:space="preserve">          </w:t>
      </w:r>
      <w:r>
        <w:rPr>
          <w:rFonts w:hint="eastAsia" w:ascii="华文中宋" w:hAnsi="华文中宋" w:eastAsia="华文中宋" w:cs="华文楷体"/>
          <w:color w:val="000000"/>
          <w:sz w:val="24"/>
          <w:szCs w:val="24"/>
        </w:rPr>
        <w:t xml:space="preserve">                          </w:t>
      </w:r>
      <w:r>
        <w:rPr>
          <w:rFonts w:ascii="华文中宋" w:hAnsi="华文中宋" w:eastAsia="华文中宋" w:cs="华文楷体"/>
          <w:color w:val="000000"/>
          <w:sz w:val="24"/>
          <w:szCs w:val="24"/>
        </w:rPr>
        <w:t xml:space="preserve">        </w:t>
      </w:r>
      <w:r>
        <w:rPr>
          <w:rFonts w:hint="eastAsia" w:ascii="华文中宋" w:hAnsi="华文中宋" w:eastAsia="华文中宋" w:cs="华文楷体"/>
          <w:color w:val="000000"/>
          <w:sz w:val="24"/>
          <w:szCs w:val="24"/>
        </w:rPr>
        <w:t xml:space="preserve">  </w:t>
      </w:r>
      <w:r>
        <w:rPr>
          <w:rFonts w:hint="eastAsia" w:ascii="华文中宋" w:hAnsi="华文中宋" w:eastAsia="华文中宋" w:cs="华文楷体"/>
          <w:color w:val="000000"/>
          <w:sz w:val="24"/>
          <w:szCs w:val="24"/>
          <w:lang w:val="en-US" w:eastAsia="zh-CN"/>
        </w:rPr>
        <w:t xml:space="preserve">         </w:t>
      </w:r>
      <w:r>
        <w:rPr>
          <w:rFonts w:hint="eastAsia" w:ascii="华文中宋" w:hAnsi="华文中宋" w:eastAsia="华文中宋" w:cs="华文楷体"/>
          <w:color w:val="000000"/>
          <w:sz w:val="24"/>
          <w:szCs w:val="24"/>
        </w:rPr>
        <w:t xml:space="preserve">                    </w:t>
      </w:r>
    </w:p>
    <w:p w14:paraId="2586E626">
      <w:pPr>
        <w:spacing w:line="360" w:lineRule="auto"/>
        <w:ind w:left="5040" w:hanging="5040" w:hangingChars="2100"/>
        <w:rPr>
          <w:rFonts w:hint="eastAsia" w:ascii="华文中宋" w:hAnsi="华文中宋" w:eastAsia="华文中宋" w:cs="华文楷体"/>
          <w:b/>
          <w:bCs/>
          <w:color w:val="000000"/>
          <w:sz w:val="24"/>
          <w:szCs w:val="24"/>
        </w:rPr>
        <w:sectPr>
          <w:footerReference r:id="rId6" w:type="default"/>
          <w:pgSz w:w="11906" w:h="16838"/>
          <w:pgMar w:top="624" w:right="833" w:bottom="624" w:left="833" w:header="851" w:footer="992" w:gutter="0"/>
          <w:pgNumType w:fmt="numberInDash" w:start="1"/>
          <w:cols w:space="720" w:num="1"/>
          <w:docGrid w:type="lines" w:linePitch="312" w:charSpace="0"/>
        </w:sectPr>
      </w:pPr>
      <w:r>
        <w:rPr>
          <w:rFonts w:hint="eastAsia" w:ascii="华文中宋" w:hAnsi="华文中宋" w:eastAsia="华文中宋" w:cs="华文楷体"/>
          <w:color w:val="000000"/>
          <w:sz w:val="24"/>
          <w:szCs w:val="24"/>
        </w:rPr>
        <w:t>日期：    年    月    日                      日期：    年    月    日</w:t>
      </w:r>
    </w:p>
    <w:p w14:paraId="101D1F85">
      <w:pPr>
        <w:spacing w:line="360" w:lineRule="auto"/>
        <w:rPr>
          <w:rFonts w:hint="eastAsia" w:ascii="黑体" w:hAnsi="黑体" w:eastAsia="黑体" w:cs="黑体"/>
          <w:b/>
          <w:bCs/>
          <w:color w:val="auto"/>
          <w:spacing w:val="4"/>
          <w:sz w:val="30"/>
          <w:szCs w:val="30"/>
          <w:highlight w:val="none"/>
          <w:lang w:val="en-US" w:eastAsia="zh-CN"/>
        </w:rPr>
      </w:pPr>
      <w:r>
        <w:rPr>
          <w:rFonts w:hint="eastAsia" w:ascii="黑体" w:hAnsi="黑体" w:eastAsia="黑体" w:cs="黑体"/>
          <w:b/>
          <w:bCs/>
          <w:color w:val="auto"/>
          <w:spacing w:val="4"/>
          <w:sz w:val="30"/>
          <w:szCs w:val="30"/>
          <w:highlight w:val="none"/>
          <w:lang w:val="en-US" w:eastAsia="zh-CN"/>
        </w:rPr>
        <w:t>附表：</w:t>
      </w:r>
    </w:p>
    <w:tbl>
      <w:tblPr>
        <w:tblStyle w:val="21"/>
        <w:tblW w:w="8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260"/>
        <w:gridCol w:w="2190"/>
        <w:gridCol w:w="1620"/>
        <w:gridCol w:w="2040"/>
      </w:tblGrid>
      <w:tr w14:paraId="4A85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D9E1F2" w:fill="auto"/>
            <w:noWrap/>
            <w:vAlign w:val="center"/>
          </w:tcPr>
          <w:p w14:paraId="469E16D6">
            <w:pPr>
              <w:keepNext w:val="0"/>
              <w:keepLines w:val="0"/>
              <w:widowControl/>
              <w:suppressLineNumbers w:val="0"/>
              <w:jc w:val="center"/>
              <w:textAlignment w:val="center"/>
              <w:rPr>
                <w:rFonts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2DA11FF3">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监测类别</w:t>
            </w:r>
          </w:p>
        </w:tc>
        <w:tc>
          <w:tcPr>
            <w:tcW w:w="2190"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51465286">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监测点位</w:t>
            </w:r>
          </w:p>
        </w:tc>
        <w:tc>
          <w:tcPr>
            <w:tcW w:w="1620" w:type="dxa"/>
            <w:tcBorders>
              <w:top w:val="single" w:color="000000" w:sz="4" w:space="0"/>
              <w:left w:val="single" w:color="000000" w:sz="4" w:space="0"/>
              <w:bottom w:val="single" w:color="000000" w:sz="4" w:space="0"/>
              <w:right w:val="single" w:color="000000" w:sz="4" w:space="0"/>
            </w:tcBorders>
            <w:shd w:val="clear" w:color="D9E1F2" w:fill="auto"/>
            <w:noWrap/>
            <w:vAlign w:val="center"/>
          </w:tcPr>
          <w:p w14:paraId="0C96DC03">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监测频次</w:t>
            </w:r>
          </w:p>
        </w:tc>
        <w:tc>
          <w:tcPr>
            <w:tcW w:w="2040" w:type="dxa"/>
            <w:tcBorders>
              <w:top w:val="single" w:color="000000" w:sz="4" w:space="0"/>
              <w:left w:val="single" w:color="000000" w:sz="4" w:space="0"/>
              <w:bottom w:val="single" w:color="000000" w:sz="4" w:space="0"/>
              <w:right w:val="single" w:color="000000" w:sz="4" w:space="0"/>
            </w:tcBorders>
            <w:shd w:val="clear" w:color="D9E1F2" w:fill="auto"/>
            <w:noWrap/>
            <w:vAlign w:val="center"/>
          </w:tcPr>
          <w:p w14:paraId="7CE6B4C9">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检测项目</w:t>
            </w:r>
          </w:p>
        </w:tc>
      </w:tr>
      <w:tr w14:paraId="68B0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5AA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74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噪声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C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北面厂界外1m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西面厂界外1m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南面厂界外1m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F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1次/季度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0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噪声</w:t>
            </w:r>
          </w:p>
        </w:tc>
      </w:tr>
      <w:tr w14:paraId="3D9F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1C2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F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废气</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22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厂界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7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1次/半年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F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臭气浓度</w:t>
            </w:r>
          </w:p>
        </w:tc>
      </w:tr>
      <w:tr w14:paraId="32FA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50B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FB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废气</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12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厂界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C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1次/半年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05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氨（氨气）</w:t>
            </w:r>
          </w:p>
        </w:tc>
      </w:tr>
      <w:tr w14:paraId="4340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A5C9">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7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废气</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B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厂界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F4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1次/半年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9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硫化氢</w:t>
            </w:r>
          </w:p>
        </w:tc>
      </w:tr>
      <w:tr w14:paraId="1AE8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1A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1B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废气</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D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厂区体积浓度最高处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E3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22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甲烷</w:t>
            </w:r>
          </w:p>
        </w:tc>
      </w:tr>
      <w:tr w14:paraId="661E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C153">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0E3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采样费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D3C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242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1次/季度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857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现场采样费用</w:t>
            </w:r>
          </w:p>
        </w:tc>
      </w:tr>
    </w:tbl>
    <w:p w14:paraId="53291199">
      <w:pPr>
        <w:spacing w:line="360" w:lineRule="auto"/>
        <w:rPr>
          <w:rFonts w:ascii="黑体" w:hAnsi="黑体" w:eastAsia="黑体" w:cs="黑体"/>
          <w:b/>
          <w:bCs/>
          <w:color w:val="auto"/>
          <w:spacing w:val="4"/>
          <w:sz w:val="30"/>
          <w:szCs w:val="30"/>
          <w:highlight w:val="none"/>
        </w:rPr>
      </w:pPr>
    </w:p>
    <w:p w14:paraId="578676A5">
      <w:pPr>
        <w:spacing w:line="360" w:lineRule="auto"/>
        <w:rPr>
          <w:rFonts w:ascii="黑体" w:hAnsi="黑体" w:eastAsia="黑体" w:cs="黑体"/>
          <w:b/>
          <w:bCs/>
          <w:color w:val="auto"/>
          <w:spacing w:val="4"/>
          <w:sz w:val="30"/>
          <w:szCs w:val="30"/>
          <w:highlight w:val="none"/>
        </w:rPr>
      </w:pPr>
    </w:p>
    <w:p w14:paraId="09ED6971">
      <w:pPr>
        <w:rPr>
          <w:rFonts w:ascii="黑体" w:hAnsi="黑体" w:eastAsia="黑体" w:cs="黑体"/>
          <w:b/>
          <w:bCs/>
          <w:color w:val="auto"/>
          <w:spacing w:val="4"/>
          <w:sz w:val="30"/>
          <w:szCs w:val="30"/>
          <w:highlight w:val="none"/>
        </w:rPr>
      </w:pPr>
      <w:r>
        <w:rPr>
          <w:rFonts w:ascii="黑体" w:hAnsi="黑体" w:eastAsia="黑体" w:cs="黑体"/>
          <w:b/>
          <w:bCs/>
          <w:color w:val="auto"/>
          <w:spacing w:val="4"/>
          <w:sz w:val="30"/>
          <w:szCs w:val="30"/>
          <w:highlight w:val="none"/>
        </w:rPr>
        <w:br w:type="page"/>
      </w:r>
    </w:p>
    <w:p w14:paraId="7211F5EA">
      <w:pPr>
        <w:spacing w:line="360" w:lineRule="auto"/>
        <w:rPr>
          <w:rFonts w:ascii="黑体" w:hAnsi="黑体" w:eastAsia="黑体" w:cs="黑体"/>
          <w:color w:val="auto"/>
          <w:sz w:val="30"/>
          <w:szCs w:val="30"/>
          <w:highlight w:val="none"/>
        </w:rPr>
      </w:pPr>
      <w:r>
        <w:rPr>
          <w:rFonts w:ascii="黑体" w:hAnsi="黑体" w:eastAsia="黑体" w:cs="黑体"/>
          <w:b/>
          <w:bCs/>
          <w:color w:val="auto"/>
          <w:spacing w:val="4"/>
          <w:sz w:val="30"/>
          <w:szCs w:val="30"/>
          <w:highlight w:val="none"/>
        </w:rPr>
        <w:t>附件1:供应商廉洁协议书</w:t>
      </w:r>
    </w:p>
    <w:p w14:paraId="7118C8CB">
      <w:pPr>
        <w:spacing w:line="360" w:lineRule="auto"/>
        <w:rPr>
          <w:color w:val="auto"/>
          <w:highlight w:val="none"/>
        </w:rPr>
      </w:pPr>
    </w:p>
    <w:p w14:paraId="6761AA3B">
      <w:pPr>
        <w:spacing w:line="360" w:lineRule="auto"/>
        <w:jc w:val="center"/>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供应商廉洁协议书</w:t>
      </w:r>
    </w:p>
    <w:p w14:paraId="17C314D8">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为倡导防腐倡廉，诚实守信的经营作风，更好的维护甲乙双方的合作关系，强化对经营活动的法律约束，规范相关业务人员的廉洁行为。特作如下规定：</w:t>
      </w:r>
    </w:p>
    <w:p w14:paraId="02F0DBFF">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一、严禁甲方人员有以下行为：</w:t>
      </w:r>
    </w:p>
    <w:p w14:paraId="35B65C88">
      <w:pPr>
        <w:spacing w:line="360" w:lineRule="auto"/>
        <w:ind w:firstLine="440" w:firstLineChars="20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1.利用职务便利在经营活动中谋取个人私利，损害甲方利益；</w:t>
      </w:r>
    </w:p>
    <w:p w14:paraId="3542DF07">
      <w:pPr>
        <w:spacing w:line="360" w:lineRule="auto"/>
        <w:ind w:firstLine="444" w:firstLineChars="2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2.在经济活动中索取、收受财物。</w:t>
      </w:r>
    </w:p>
    <w:p w14:paraId="7F98EB69">
      <w:pPr>
        <w:spacing w:line="360" w:lineRule="auto"/>
        <w:ind w:firstLine="412" w:firstLineChars="20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二、</w:t>
      </w:r>
      <w:r>
        <w:rPr>
          <w:rFonts w:ascii="宋体" w:hAnsi="宋体" w:eastAsia="宋体" w:cs="宋体"/>
          <w:color w:val="auto"/>
          <w:spacing w:val="-37"/>
          <w:sz w:val="24"/>
          <w:szCs w:val="24"/>
          <w:highlight w:val="none"/>
        </w:rPr>
        <w:t xml:space="preserve"> </w:t>
      </w:r>
      <w:r>
        <w:rPr>
          <w:rFonts w:ascii="宋体" w:hAnsi="宋体" w:eastAsia="宋体" w:cs="宋体"/>
          <w:color w:val="auto"/>
          <w:spacing w:val="-17"/>
          <w:sz w:val="24"/>
          <w:szCs w:val="24"/>
          <w:highlight w:val="none"/>
        </w:rPr>
        <w:t>乙方不可以有以下行为：</w:t>
      </w:r>
    </w:p>
    <w:p w14:paraId="7016E999">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1.向甲方人员行贿或变相行贿；</w:t>
      </w:r>
    </w:p>
    <w:p w14:paraId="425A4C2B">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2.向甲方人员赠送现金、购物卡、贵重礼品等。</w:t>
      </w:r>
    </w:p>
    <w:p w14:paraId="5437832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以上规定的执行希望得到甲乙双方的支持和配合，若甲方人员有违反上述规定的行为，乙方须告知甲方，甲方将严肃处理，绝不姑息。</w:t>
      </w:r>
    </w:p>
    <w:p w14:paraId="2FB74D8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如乙方人员有违反上述规定的行为，甲方有权终止与乙方的合作，并要求乙方按照</w:t>
      </w:r>
      <w:r>
        <w:rPr>
          <w:rFonts w:hint="eastAsia" w:asciiTheme="minorEastAsia" w:hAnsiTheme="minorEastAsia" w:eastAsiaTheme="minorEastAsia" w:cstheme="minorEastAsia"/>
          <w:color w:val="auto"/>
          <w:sz w:val="24"/>
          <w:szCs w:val="24"/>
          <w:highlight w:val="none"/>
          <w:lang w:val="en-US" w:eastAsia="zh-CN"/>
        </w:rPr>
        <w:t>已发生</w:t>
      </w:r>
      <w:r>
        <w:rPr>
          <w:rFonts w:hint="eastAsia" w:asciiTheme="minorEastAsia" w:hAnsiTheme="minorEastAsia" w:eastAsiaTheme="minorEastAsia" w:cstheme="minorEastAsia"/>
          <w:color w:val="auto"/>
          <w:sz w:val="24"/>
          <w:szCs w:val="24"/>
          <w:highlight w:val="none"/>
        </w:rPr>
        <w:t>合同金额的20%支付违约金，由此造成的后果，包括甲方的损失将由乙方承担，必要时甲方将追究乙方的其他法律责任。</w:t>
      </w:r>
    </w:p>
    <w:p w14:paraId="01483FC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为了互惠互利的长期发展关系，敬请互相配合。</w:t>
      </w:r>
    </w:p>
    <w:p w14:paraId="072CE688">
      <w:pPr>
        <w:spacing w:line="360" w:lineRule="auto"/>
        <w:rPr>
          <w:color w:val="auto"/>
          <w:highlight w:val="none"/>
        </w:rPr>
      </w:pPr>
    </w:p>
    <w:p w14:paraId="0C589CFD">
      <w:pPr>
        <w:spacing w:line="360" w:lineRule="auto"/>
        <w:rPr>
          <w:color w:val="auto"/>
          <w:highlight w:val="none"/>
        </w:rPr>
      </w:pPr>
    </w:p>
    <w:p w14:paraId="006AE5CD">
      <w:pPr>
        <w:spacing w:line="360" w:lineRule="auto"/>
        <w:rPr>
          <w:color w:val="auto"/>
          <w:highlight w:val="none"/>
        </w:rPr>
      </w:pPr>
    </w:p>
    <w:p w14:paraId="58C71043">
      <w:pPr>
        <w:spacing w:line="360" w:lineRule="auto"/>
        <w:rPr>
          <w:color w:val="auto"/>
          <w:highlight w:val="none"/>
        </w:rPr>
      </w:pPr>
    </w:p>
    <w:p w14:paraId="09CFAFBD">
      <w:pPr>
        <w:spacing w:line="360"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甲方：</w:t>
      </w:r>
      <w:r>
        <w:rPr>
          <w:rFonts w:hint="eastAsia" w:ascii="宋体" w:hAnsi="宋体" w:cs="宋体"/>
          <w:color w:val="auto"/>
          <w:spacing w:val="-9"/>
          <w:sz w:val="24"/>
          <w:szCs w:val="24"/>
          <w:highlight w:val="none"/>
          <w:lang w:eastAsia="zh-CN"/>
        </w:rPr>
        <w:t>深圳市深水坂雪岗水务有限公司</w:t>
      </w:r>
      <w:r>
        <w:rPr>
          <w:rFonts w:hint="eastAsia"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rPr>
        <w:t>乙方：</w:t>
      </w:r>
      <w:r>
        <w:rPr>
          <w:rFonts w:hint="eastAsia" w:ascii="宋体" w:hAnsi="宋体" w:cs="宋体"/>
          <w:color w:val="auto"/>
          <w:spacing w:val="-9"/>
          <w:sz w:val="24"/>
          <w:szCs w:val="24"/>
          <w:highlight w:val="none"/>
          <w:lang w:val="en-US" w:eastAsia="zh-CN"/>
        </w:rPr>
        <w:t>xxxxxxxxxxxxxx</w:t>
      </w:r>
      <w:r>
        <w:rPr>
          <w:rFonts w:hint="eastAsia" w:ascii="宋体" w:hAnsi="宋体" w:eastAsia="宋体" w:cs="宋体"/>
          <w:color w:val="auto"/>
          <w:spacing w:val="-9"/>
          <w:sz w:val="24"/>
          <w:szCs w:val="24"/>
          <w:highlight w:val="none"/>
        </w:rPr>
        <w:t xml:space="preserve">有限公司  </w:t>
      </w:r>
    </w:p>
    <w:p w14:paraId="44987B76">
      <w:pPr>
        <w:spacing w:line="360" w:lineRule="auto"/>
        <w:ind w:firstLine="1320" w:firstLineChars="600"/>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 xml:space="preserve">年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月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日                         年  月   日</w:t>
      </w:r>
    </w:p>
    <w:p w14:paraId="21F256D3">
      <w:pPr>
        <w:spacing w:after="78" w:line="360" w:lineRule="auto"/>
        <w:ind w:firstLine="840" w:firstLineChars="400"/>
        <w:jc w:val="left"/>
        <w:rPr>
          <w:rFonts w:ascii="Times New Roman" w:hAnsi="Times New Roman"/>
        </w:rPr>
        <w:sectPr>
          <w:headerReference r:id="rId7" w:type="default"/>
          <w:footerReference r:id="rId8" w:type="default"/>
          <w:pgSz w:w="11906" w:h="16838"/>
          <w:pgMar w:top="1202" w:right="1452" w:bottom="1202" w:left="1452" w:header="794" w:footer="567" w:gutter="0"/>
          <w:cols w:space="720" w:num="1"/>
          <w:docGrid w:type="lines" w:linePitch="312" w:charSpace="0"/>
        </w:sectPr>
      </w:pPr>
    </w:p>
    <w:p w14:paraId="183DE834">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5FB61D5">
            <w:pPr>
              <w:widowControl/>
              <w:spacing w:after="78" w:line="360" w:lineRule="atLeast"/>
              <w:jc w:val="center"/>
              <w:rPr>
                <w:rFonts w:hint="eastAsia" w:ascii="仿宋" w:hAnsi="仿宋" w:eastAsia="仿宋" w:cs="仿宋"/>
                <w:sz w:val="24"/>
                <w:szCs w:val="20"/>
              </w:rPr>
            </w:pPr>
          </w:p>
        </w:tc>
        <w:tc>
          <w:tcPr>
            <w:tcW w:w="85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深圳市深水坂雪岗水务有限公司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废气、噪音</w:t>
      </w:r>
      <w:r>
        <w:rPr>
          <w:rFonts w:hint="eastAsia" w:ascii="仿宋" w:hAnsi="仿宋" w:eastAsia="仿宋"/>
          <w:color w:val="000000"/>
          <w:szCs w:val="21"/>
          <w:u w:val="single"/>
          <w:lang w:eastAsia="zh-CN"/>
        </w:rPr>
        <w:t>检测技术服务</w:t>
      </w:r>
      <w:r>
        <w:rPr>
          <w:rFonts w:hint="eastAsia" w:ascii="仿宋" w:hAnsi="仿宋" w:eastAsia="仿宋"/>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废气、噪音</w:t>
      </w:r>
      <w:r>
        <w:rPr>
          <w:rFonts w:hint="eastAsia" w:ascii="仿宋" w:hAnsi="仿宋" w:eastAsia="仿宋"/>
          <w:color w:val="000000"/>
          <w:szCs w:val="21"/>
          <w:u w:val="single"/>
          <w:lang w:eastAsia="zh-CN"/>
        </w:rPr>
        <w:t>检测技术服务</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4"/>
        <w:numPr>
          <w:ilvl w:val="0"/>
          <w:numId w:val="6"/>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4"/>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E683BD9">
      <w:pPr>
        <w:tabs>
          <w:tab w:val="left" w:pos="7665"/>
        </w:tabs>
        <w:spacing w:after="78" w:line="276" w:lineRule="auto"/>
        <w:ind w:firstLine="420" w:firstLineChars="200"/>
        <w:rPr>
          <w:rFonts w:hint="eastAsia" w:ascii="仿宋" w:hAnsi="仿宋" w:eastAsia="仿宋"/>
          <w:szCs w:val="21"/>
        </w:rPr>
      </w:pPr>
      <w:bookmarkStart w:id="6"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6FCCB56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B57BB0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7</w:t>
      </w:r>
      <w:r>
        <w:rPr>
          <w:rFonts w:hint="eastAsia" w:ascii="仿宋" w:hAnsi="仿宋" w:eastAsia="仿宋"/>
          <w:szCs w:val="21"/>
        </w:rPr>
        <w:t>月至今）或成立至今（成立不足两年的单位）至少具备一项正在实施或已完成的类似业绩；</w:t>
      </w:r>
    </w:p>
    <w:p w14:paraId="0FB0008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0FDE0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6"/>
    </w:p>
    <w:p w14:paraId="71C4AC58">
      <w:pPr>
        <w:pStyle w:val="64"/>
        <w:numPr>
          <w:ilvl w:val="0"/>
          <w:numId w:val="6"/>
        </w:numPr>
        <w:spacing w:after="78" w:line="276" w:lineRule="auto"/>
        <w:ind w:firstLine="422" w:firstLineChars="200"/>
        <w:jc w:val="both"/>
        <w:rPr>
          <w:rFonts w:hint="eastAsia" w:ascii="仿宋" w:hAnsi="仿宋" w:eastAsia="仿宋" w:cs="Times New Roman"/>
          <w:bCs/>
          <w:kern w:val="2"/>
          <w:sz w:val="21"/>
          <w:szCs w:val="21"/>
        </w:rPr>
      </w:pPr>
      <w:bookmarkStart w:id="7"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val="en-US" w:eastAsia="zh-CN"/>
        </w:rPr>
        <w:t>废气、噪音</w:t>
      </w:r>
      <w:r>
        <w:rPr>
          <w:rFonts w:hint="eastAsia" w:ascii="仿宋" w:hAnsi="仿宋" w:eastAsia="仿宋"/>
          <w:color w:val="000000"/>
          <w:szCs w:val="21"/>
          <w:u w:val="single"/>
          <w:lang w:eastAsia="zh-CN"/>
        </w:rPr>
        <w:t>检测技术服务</w:t>
      </w:r>
      <w:r>
        <w:rPr>
          <w:rFonts w:hint="eastAsia" w:ascii="仿宋" w:hAnsi="仿宋" w:eastAsia="仿宋"/>
          <w:color w:val="000000"/>
          <w:szCs w:val="21"/>
          <w:u w:val="single"/>
        </w:rPr>
        <w:t>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8" w:name="_Hlk180658069"/>
      <w:r>
        <w:rPr>
          <w:rFonts w:hint="eastAsia" w:ascii="仿宋" w:hAnsi="仿宋" w:eastAsia="仿宋" w:cs="宋体"/>
          <w:color w:val="000000"/>
          <w:sz w:val="24"/>
          <w:szCs w:val="21"/>
        </w:rPr>
        <w:t>营业执照</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p w14:paraId="3F9226A5">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64E1599C">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B2391A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0B2391A3">
                      <w:pPr>
                        <w:spacing w:after="78"/>
                      </w:pPr>
                    </w:p>
                  </w:txbxContent>
                </v:textbox>
              </v:shape>
            </w:pict>
          </mc:Fallback>
        </mc:AlternateContent>
      </w:r>
    </w:p>
    <w:p w14:paraId="3437B56D">
      <w:pPr>
        <w:tabs>
          <w:tab w:val="left" w:pos="1110"/>
        </w:tabs>
        <w:spacing w:after="78" w:line="276" w:lineRule="auto"/>
        <w:rPr>
          <w:rFonts w:hint="eastAsia" w:ascii="仿宋" w:hAnsi="仿宋" w:eastAsia="仿宋" w:cs="宋体"/>
          <w:color w:val="000000"/>
          <w:sz w:val="24"/>
          <w:szCs w:val="21"/>
        </w:rPr>
      </w:pPr>
    </w:p>
    <w:p w14:paraId="5837E4D2">
      <w:pPr>
        <w:tabs>
          <w:tab w:val="left" w:pos="1110"/>
        </w:tabs>
        <w:spacing w:after="78" w:line="276" w:lineRule="auto"/>
        <w:rPr>
          <w:rFonts w:hint="eastAsia" w:ascii="仿宋" w:hAnsi="仿宋" w:eastAsia="仿宋" w:cs="宋体"/>
          <w:color w:val="000000"/>
          <w:sz w:val="24"/>
          <w:szCs w:val="21"/>
        </w:rPr>
      </w:pPr>
    </w:p>
    <w:p w14:paraId="73523E67">
      <w:pPr>
        <w:tabs>
          <w:tab w:val="left" w:pos="1110"/>
        </w:tabs>
        <w:spacing w:after="78" w:line="276" w:lineRule="auto"/>
        <w:rPr>
          <w:rFonts w:hint="eastAsia" w:ascii="仿宋" w:hAnsi="仿宋" w:eastAsia="仿宋" w:cs="宋体"/>
          <w:color w:val="000000"/>
          <w:sz w:val="24"/>
          <w:szCs w:val="21"/>
        </w:rPr>
      </w:pPr>
    </w:p>
    <w:p w14:paraId="3530E7C2">
      <w:pPr>
        <w:tabs>
          <w:tab w:val="left" w:pos="1110"/>
        </w:tabs>
        <w:spacing w:after="78" w:line="276" w:lineRule="auto"/>
        <w:rPr>
          <w:rFonts w:hint="eastAsia" w:ascii="仿宋" w:hAnsi="仿宋" w:eastAsia="仿宋" w:cs="宋体"/>
          <w:color w:val="000000"/>
          <w:sz w:val="24"/>
          <w:szCs w:val="21"/>
        </w:rPr>
      </w:pPr>
    </w:p>
    <w:p w14:paraId="3037DE83">
      <w:pPr>
        <w:tabs>
          <w:tab w:val="left" w:pos="1110"/>
        </w:tabs>
        <w:spacing w:after="78" w:line="276" w:lineRule="auto"/>
      </w:pPr>
    </w:p>
    <w:p w14:paraId="6A6003AE">
      <w:pPr>
        <w:tabs>
          <w:tab w:val="left" w:pos="1110"/>
        </w:tabs>
        <w:spacing w:after="78" w:line="276" w:lineRule="auto"/>
        <w:rPr>
          <w:rFonts w:hint="eastAsia" w:ascii="仿宋" w:hAnsi="仿宋" w:eastAsia="仿宋" w:cs="宋体"/>
          <w:color w:val="000000"/>
          <w:sz w:val="24"/>
          <w:szCs w:val="21"/>
        </w:rPr>
      </w:pPr>
    </w:p>
    <w:p w14:paraId="007A1DFB">
      <w:pPr>
        <w:tabs>
          <w:tab w:val="left" w:pos="1110"/>
        </w:tabs>
        <w:spacing w:after="78" w:line="276" w:lineRule="auto"/>
        <w:rPr>
          <w:rFonts w:hint="eastAsia" w:ascii="仿宋" w:hAnsi="仿宋" w:eastAsia="仿宋" w:cs="宋体"/>
          <w:color w:val="000000"/>
          <w:sz w:val="24"/>
          <w:szCs w:val="21"/>
        </w:rPr>
      </w:pPr>
    </w:p>
    <w:p w14:paraId="67DCCBA5">
      <w:pPr>
        <w:tabs>
          <w:tab w:val="left" w:pos="1110"/>
        </w:tabs>
        <w:spacing w:after="78" w:line="276" w:lineRule="auto"/>
        <w:rPr>
          <w:rFonts w:hint="eastAsia" w:ascii="仿宋" w:hAnsi="仿宋" w:eastAsia="仿宋" w:cs="宋体"/>
          <w:color w:val="000000"/>
          <w:sz w:val="24"/>
          <w:szCs w:val="21"/>
        </w:rPr>
      </w:pPr>
    </w:p>
    <w:p w14:paraId="1C7D7241">
      <w:pPr>
        <w:tabs>
          <w:tab w:val="left" w:pos="1110"/>
        </w:tabs>
        <w:spacing w:after="78" w:line="276" w:lineRule="auto"/>
        <w:rPr>
          <w:rFonts w:hint="eastAsia" w:ascii="仿宋" w:hAnsi="仿宋" w:eastAsia="仿宋" w:cs="宋体"/>
          <w:color w:val="000000"/>
          <w:sz w:val="24"/>
          <w:szCs w:val="21"/>
        </w:rPr>
      </w:pPr>
    </w:p>
    <w:p w14:paraId="1394E97A">
      <w:pPr>
        <w:tabs>
          <w:tab w:val="left" w:pos="1110"/>
        </w:tabs>
        <w:spacing w:after="78" w:line="276" w:lineRule="auto"/>
        <w:rPr>
          <w:rFonts w:hint="eastAsia" w:ascii="仿宋" w:hAnsi="仿宋" w:eastAsia="仿宋" w:cs="宋体"/>
          <w:color w:val="000000"/>
          <w:sz w:val="24"/>
          <w:szCs w:val="21"/>
        </w:rPr>
      </w:pPr>
    </w:p>
    <w:p w14:paraId="52CDBA32">
      <w:pPr>
        <w:tabs>
          <w:tab w:val="left" w:pos="1110"/>
        </w:tabs>
        <w:spacing w:after="78" w:line="276" w:lineRule="auto"/>
        <w:rPr>
          <w:rFonts w:hint="eastAsia" w:ascii="仿宋" w:hAnsi="仿宋" w:eastAsia="仿宋" w:cs="宋体"/>
          <w:color w:val="000000"/>
          <w:sz w:val="24"/>
          <w:szCs w:val="21"/>
        </w:rPr>
      </w:pPr>
    </w:p>
    <w:p w14:paraId="396CF7F1">
      <w:pPr>
        <w:tabs>
          <w:tab w:val="left" w:pos="1110"/>
        </w:tabs>
        <w:spacing w:after="78" w:line="276" w:lineRule="auto"/>
        <w:rPr>
          <w:rFonts w:hint="eastAsia" w:ascii="仿宋" w:hAnsi="仿宋" w:eastAsia="仿宋" w:cs="宋体"/>
          <w:color w:val="000000"/>
          <w:sz w:val="24"/>
          <w:szCs w:val="21"/>
        </w:rPr>
      </w:pPr>
    </w:p>
    <w:p w14:paraId="2470A1FC">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1002F453">
      <w:pPr>
        <w:tabs>
          <w:tab w:val="left" w:pos="1110"/>
        </w:tabs>
        <w:spacing w:after="78" w:line="276" w:lineRule="auto"/>
        <w:ind w:firstLine="480" w:firstLineChars="200"/>
        <w:rPr>
          <w:rFonts w:hint="eastAsia" w:ascii="仿宋" w:hAnsi="仿宋" w:eastAsia="仿宋" w:cs="宋体"/>
          <w:color w:val="000000"/>
          <w:sz w:val="24"/>
          <w:szCs w:val="21"/>
        </w:rPr>
      </w:pPr>
    </w:p>
    <w:p w14:paraId="5C63DB55">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E96C72B">
                            <w:pPr>
                              <w:spacing w:after="78"/>
                            </w:pPr>
                          </w:p>
                          <w:p w14:paraId="2963BC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6E96C72B">
                      <w:pPr>
                        <w:spacing w:after="78"/>
                      </w:pPr>
                    </w:p>
                    <w:p w14:paraId="2963BC3A">
                      <w:pPr>
                        <w:spacing w:after="78"/>
                      </w:pPr>
                    </w:p>
                  </w:txbxContent>
                </v:textbox>
              </v:shape>
            </w:pict>
          </mc:Fallback>
        </mc:AlternateContent>
      </w:r>
    </w:p>
    <w:p w14:paraId="7DE23B25">
      <w:pPr>
        <w:tabs>
          <w:tab w:val="left" w:pos="1110"/>
        </w:tabs>
        <w:spacing w:after="78" w:line="276" w:lineRule="auto"/>
        <w:ind w:firstLine="480" w:firstLineChars="200"/>
        <w:rPr>
          <w:rFonts w:hint="eastAsia" w:ascii="仿宋" w:hAnsi="仿宋" w:eastAsia="仿宋" w:cs="宋体"/>
          <w:color w:val="000000"/>
          <w:sz w:val="24"/>
          <w:szCs w:val="21"/>
        </w:rPr>
      </w:pPr>
    </w:p>
    <w:p w14:paraId="6B03F087">
      <w:pPr>
        <w:tabs>
          <w:tab w:val="left" w:pos="1110"/>
        </w:tabs>
        <w:spacing w:after="78" w:line="276" w:lineRule="auto"/>
        <w:ind w:firstLine="480" w:firstLineChars="200"/>
        <w:rPr>
          <w:rFonts w:hint="eastAsia" w:ascii="仿宋" w:hAnsi="仿宋" w:eastAsia="仿宋" w:cs="宋体"/>
          <w:color w:val="000000"/>
          <w:sz w:val="24"/>
          <w:szCs w:val="21"/>
        </w:rPr>
      </w:pPr>
    </w:p>
    <w:p w14:paraId="112F4F13">
      <w:pPr>
        <w:tabs>
          <w:tab w:val="left" w:pos="1110"/>
        </w:tabs>
        <w:spacing w:after="78" w:line="276" w:lineRule="auto"/>
        <w:ind w:firstLine="480" w:firstLineChars="200"/>
        <w:rPr>
          <w:rFonts w:hint="eastAsia" w:ascii="仿宋" w:hAnsi="仿宋" w:eastAsia="仿宋" w:cs="宋体"/>
          <w:color w:val="000000"/>
          <w:sz w:val="24"/>
          <w:szCs w:val="21"/>
        </w:rPr>
      </w:pPr>
    </w:p>
    <w:p w14:paraId="5EF95242">
      <w:pPr>
        <w:tabs>
          <w:tab w:val="left" w:pos="1110"/>
        </w:tabs>
        <w:spacing w:after="78" w:line="276" w:lineRule="auto"/>
        <w:ind w:firstLine="480" w:firstLineChars="200"/>
        <w:rPr>
          <w:rFonts w:hint="eastAsia" w:ascii="仿宋" w:hAnsi="仿宋" w:eastAsia="仿宋" w:cs="宋体"/>
          <w:color w:val="000000"/>
          <w:sz w:val="24"/>
          <w:szCs w:val="21"/>
        </w:rPr>
      </w:pPr>
    </w:p>
    <w:p w14:paraId="1DD59D53">
      <w:pPr>
        <w:tabs>
          <w:tab w:val="left" w:pos="1110"/>
        </w:tabs>
        <w:spacing w:after="78" w:line="276" w:lineRule="auto"/>
        <w:ind w:firstLine="480" w:firstLineChars="200"/>
        <w:rPr>
          <w:rFonts w:hint="eastAsia" w:ascii="仿宋" w:hAnsi="仿宋" w:eastAsia="仿宋" w:cs="宋体"/>
          <w:color w:val="000000"/>
          <w:sz w:val="24"/>
          <w:szCs w:val="21"/>
        </w:rPr>
      </w:pPr>
    </w:p>
    <w:p w14:paraId="2701297C">
      <w:pPr>
        <w:tabs>
          <w:tab w:val="left" w:pos="1110"/>
        </w:tabs>
        <w:spacing w:after="78" w:line="276" w:lineRule="auto"/>
        <w:ind w:firstLine="480" w:firstLineChars="200"/>
        <w:rPr>
          <w:rFonts w:hint="eastAsia" w:ascii="仿宋" w:hAnsi="仿宋" w:eastAsia="仿宋" w:cs="宋体"/>
          <w:color w:val="000000"/>
          <w:sz w:val="24"/>
          <w:szCs w:val="21"/>
        </w:rPr>
      </w:pPr>
    </w:p>
    <w:p w14:paraId="72A13397">
      <w:pPr>
        <w:tabs>
          <w:tab w:val="left" w:pos="1110"/>
        </w:tabs>
        <w:spacing w:after="78" w:line="276" w:lineRule="auto"/>
        <w:ind w:firstLine="480" w:firstLineChars="200"/>
        <w:rPr>
          <w:rFonts w:hint="eastAsia" w:ascii="仿宋" w:hAnsi="仿宋" w:eastAsia="仿宋" w:cs="宋体"/>
          <w:color w:val="000000"/>
          <w:sz w:val="24"/>
          <w:szCs w:val="21"/>
        </w:rPr>
      </w:pPr>
    </w:p>
    <w:p w14:paraId="2D4514E1">
      <w:pPr>
        <w:tabs>
          <w:tab w:val="left" w:pos="1110"/>
        </w:tabs>
        <w:spacing w:after="78" w:line="276" w:lineRule="auto"/>
        <w:ind w:firstLine="480" w:firstLineChars="200"/>
        <w:rPr>
          <w:rFonts w:hint="eastAsia" w:ascii="仿宋" w:hAnsi="仿宋" w:eastAsia="仿宋" w:cs="宋体"/>
          <w:color w:val="000000"/>
          <w:sz w:val="24"/>
          <w:szCs w:val="21"/>
        </w:rPr>
      </w:pPr>
    </w:p>
    <w:p w14:paraId="4E3EBA4E">
      <w:pPr>
        <w:tabs>
          <w:tab w:val="left" w:pos="1110"/>
        </w:tabs>
        <w:spacing w:after="78" w:line="276" w:lineRule="auto"/>
        <w:ind w:firstLine="480" w:firstLineChars="200"/>
        <w:rPr>
          <w:rFonts w:hint="eastAsia" w:ascii="仿宋" w:hAnsi="仿宋" w:eastAsia="仿宋" w:cs="宋体"/>
          <w:color w:val="000000"/>
          <w:sz w:val="24"/>
          <w:szCs w:val="21"/>
        </w:rPr>
      </w:pPr>
    </w:p>
    <w:p w14:paraId="577E0F83">
      <w:pPr>
        <w:tabs>
          <w:tab w:val="left" w:pos="1110"/>
        </w:tabs>
        <w:spacing w:after="78" w:line="276" w:lineRule="auto"/>
        <w:ind w:firstLine="480" w:firstLineChars="200"/>
        <w:rPr>
          <w:rFonts w:hint="eastAsia" w:ascii="仿宋" w:hAnsi="仿宋" w:eastAsia="仿宋" w:cs="宋体"/>
          <w:color w:val="000000"/>
          <w:sz w:val="24"/>
          <w:szCs w:val="21"/>
        </w:rPr>
      </w:pPr>
    </w:p>
    <w:p w14:paraId="1A25F1E1">
      <w:pPr>
        <w:tabs>
          <w:tab w:val="left" w:pos="1110"/>
        </w:tabs>
        <w:spacing w:after="78" w:line="276" w:lineRule="auto"/>
        <w:ind w:firstLine="480" w:firstLineChars="200"/>
        <w:rPr>
          <w:rFonts w:hint="eastAsia" w:ascii="仿宋" w:hAnsi="仿宋" w:eastAsia="仿宋" w:cs="宋体"/>
          <w:color w:val="000000"/>
          <w:sz w:val="24"/>
          <w:szCs w:val="21"/>
        </w:rPr>
      </w:pPr>
    </w:p>
    <w:p w14:paraId="3CBCFDAF">
      <w:pPr>
        <w:tabs>
          <w:tab w:val="left" w:pos="1110"/>
        </w:tabs>
        <w:spacing w:after="78" w:line="276" w:lineRule="auto"/>
        <w:ind w:firstLine="480" w:firstLineChars="200"/>
        <w:rPr>
          <w:rFonts w:hint="eastAsia" w:ascii="仿宋" w:hAnsi="仿宋" w:eastAsia="仿宋" w:cs="宋体"/>
          <w:color w:val="000000"/>
          <w:sz w:val="24"/>
          <w:szCs w:val="21"/>
        </w:rPr>
      </w:pPr>
    </w:p>
    <w:p w14:paraId="395CFE36">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bookmarkEnd w:id="8"/>
    </w:p>
    <w:p w14:paraId="3F913D14">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238BD6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7238BD6E">
                      <w:pPr>
                        <w:spacing w:after="78"/>
                      </w:pPr>
                    </w:p>
                  </w:txbxContent>
                </v:textbox>
              </v:shape>
            </w:pict>
          </mc:Fallback>
        </mc:AlternateContent>
      </w:r>
    </w:p>
    <w:p w14:paraId="41E0EB7A">
      <w:pPr>
        <w:tabs>
          <w:tab w:val="left" w:pos="1110"/>
        </w:tabs>
        <w:spacing w:after="78" w:line="276" w:lineRule="auto"/>
        <w:ind w:firstLine="480" w:firstLineChars="200"/>
        <w:rPr>
          <w:rFonts w:hint="eastAsia" w:ascii="仿宋" w:hAnsi="仿宋" w:eastAsia="仿宋" w:cs="宋体"/>
          <w:color w:val="000000"/>
          <w:sz w:val="24"/>
          <w:szCs w:val="21"/>
        </w:rPr>
      </w:pPr>
    </w:p>
    <w:p w14:paraId="6CB67E89">
      <w:pPr>
        <w:tabs>
          <w:tab w:val="left" w:pos="1110"/>
        </w:tabs>
        <w:spacing w:after="78" w:line="276" w:lineRule="auto"/>
        <w:ind w:firstLine="480" w:firstLineChars="200"/>
        <w:rPr>
          <w:rFonts w:hint="eastAsia" w:ascii="仿宋" w:hAnsi="仿宋" w:eastAsia="仿宋" w:cs="宋体"/>
          <w:color w:val="000000"/>
          <w:sz w:val="24"/>
          <w:szCs w:val="21"/>
        </w:rPr>
      </w:pPr>
    </w:p>
    <w:p w14:paraId="30213818">
      <w:pPr>
        <w:tabs>
          <w:tab w:val="left" w:pos="1110"/>
        </w:tabs>
        <w:spacing w:after="78" w:line="276" w:lineRule="auto"/>
        <w:ind w:firstLine="480" w:firstLineChars="200"/>
        <w:rPr>
          <w:rFonts w:hint="eastAsia" w:ascii="仿宋" w:hAnsi="仿宋" w:eastAsia="仿宋" w:cs="宋体"/>
          <w:color w:val="000000"/>
          <w:sz w:val="24"/>
          <w:szCs w:val="21"/>
        </w:rPr>
      </w:pPr>
    </w:p>
    <w:p w14:paraId="0571C0F9">
      <w:pPr>
        <w:tabs>
          <w:tab w:val="left" w:pos="1110"/>
        </w:tabs>
        <w:spacing w:after="78" w:line="276" w:lineRule="auto"/>
        <w:ind w:firstLine="480" w:firstLineChars="200"/>
        <w:rPr>
          <w:rFonts w:hint="eastAsia" w:ascii="仿宋" w:hAnsi="仿宋" w:eastAsia="仿宋" w:cs="宋体"/>
          <w:color w:val="000000"/>
          <w:sz w:val="24"/>
          <w:szCs w:val="21"/>
        </w:rPr>
      </w:pPr>
    </w:p>
    <w:p w14:paraId="7804B22C">
      <w:pPr>
        <w:tabs>
          <w:tab w:val="left" w:pos="1110"/>
        </w:tabs>
        <w:spacing w:after="78" w:line="276" w:lineRule="auto"/>
        <w:ind w:firstLine="480" w:firstLineChars="200"/>
        <w:rPr>
          <w:rFonts w:hint="eastAsia" w:ascii="仿宋" w:hAnsi="仿宋" w:eastAsia="仿宋" w:cs="宋体"/>
          <w:color w:val="000000"/>
          <w:sz w:val="24"/>
          <w:szCs w:val="21"/>
        </w:rPr>
      </w:pPr>
    </w:p>
    <w:p w14:paraId="67343825">
      <w:pPr>
        <w:tabs>
          <w:tab w:val="left" w:pos="1110"/>
        </w:tabs>
        <w:spacing w:after="78" w:line="276" w:lineRule="auto"/>
        <w:ind w:firstLine="480" w:firstLineChars="200"/>
        <w:rPr>
          <w:rFonts w:hint="eastAsia" w:ascii="仿宋" w:hAnsi="仿宋" w:eastAsia="仿宋" w:cs="宋体"/>
          <w:color w:val="000000"/>
          <w:sz w:val="24"/>
          <w:szCs w:val="21"/>
        </w:rPr>
      </w:pPr>
    </w:p>
    <w:p w14:paraId="595ACE83">
      <w:pPr>
        <w:tabs>
          <w:tab w:val="left" w:pos="1110"/>
        </w:tabs>
        <w:spacing w:after="78" w:line="276" w:lineRule="auto"/>
        <w:ind w:firstLine="480" w:firstLineChars="200"/>
        <w:rPr>
          <w:rFonts w:hint="eastAsia" w:ascii="仿宋" w:hAnsi="仿宋" w:eastAsia="仿宋" w:cs="宋体"/>
          <w:color w:val="000000"/>
          <w:sz w:val="24"/>
          <w:szCs w:val="21"/>
        </w:rPr>
      </w:pPr>
    </w:p>
    <w:p w14:paraId="0BB16716">
      <w:pPr>
        <w:tabs>
          <w:tab w:val="left" w:pos="1110"/>
        </w:tabs>
        <w:spacing w:after="78" w:line="276" w:lineRule="auto"/>
        <w:ind w:firstLine="480" w:firstLineChars="200"/>
        <w:rPr>
          <w:rFonts w:hint="eastAsia" w:ascii="仿宋" w:hAnsi="仿宋" w:eastAsia="仿宋" w:cs="宋体"/>
          <w:color w:val="000000"/>
          <w:sz w:val="24"/>
          <w:szCs w:val="21"/>
        </w:rPr>
      </w:pPr>
    </w:p>
    <w:p w14:paraId="2FCC7542">
      <w:pPr>
        <w:tabs>
          <w:tab w:val="left" w:pos="1110"/>
        </w:tabs>
        <w:spacing w:after="78" w:line="276" w:lineRule="auto"/>
        <w:ind w:firstLine="480" w:firstLineChars="200"/>
        <w:rPr>
          <w:rFonts w:hint="eastAsia" w:ascii="仿宋" w:hAnsi="仿宋" w:eastAsia="仿宋" w:cs="宋体"/>
          <w:color w:val="000000"/>
          <w:sz w:val="24"/>
          <w:szCs w:val="21"/>
        </w:rPr>
      </w:pPr>
    </w:p>
    <w:p w14:paraId="51BB3CA4">
      <w:pPr>
        <w:tabs>
          <w:tab w:val="left" w:pos="1110"/>
        </w:tabs>
        <w:spacing w:after="78" w:line="276" w:lineRule="auto"/>
        <w:ind w:firstLine="480" w:firstLineChars="200"/>
        <w:rPr>
          <w:rFonts w:hint="eastAsia" w:ascii="仿宋" w:hAnsi="仿宋" w:eastAsia="仿宋" w:cs="宋体"/>
          <w:color w:val="000000"/>
          <w:sz w:val="24"/>
          <w:szCs w:val="21"/>
        </w:rPr>
      </w:pPr>
    </w:p>
    <w:p w14:paraId="342E2D25">
      <w:pPr>
        <w:tabs>
          <w:tab w:val="left" w:pos="1110"/>
        </w:tabs>
        <w:spacing w:after="78" w:line="276" w:lineRule="auto"/>
        <w:ind w:firstLine="480" w:firstLineChars="200"/>
        <w:rPr>
          <w:rFonts w:hint="eastAsia" w:ascii="仿宋" w:hAnsi="仿宋" w:eastAsia="仿宋" w:cs="宋体"/>
          <w:color w:val="000000"/>
          <w:sz w:val="24"/>
          <w:szCs w:val="21"/>
        </w:rPr>
      </w:pPr>
    </w:p>
    <w:p w14:paraId="5DEBD1A1">
      <w:pPr>
        <w:pStyle w:val="6"/>
        <w:rPr>
          <w:rFonts w:hint="eastAsia"/>
        </w:rPr>
      </w:pPr>
    </w:p>
    <w:p w14:paraId="6A86A7CD">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6DD102F">
      <w:pPr>
        <w:pStyle w:val="4"/>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rFonts w:hint="eastAsia" w:ascii="仿宋" w:hAnsi="仿宋" w:eastAsia="仿宋" w:cs="宋体"/>
          <w:color w:val="000000"/>
          <w:sz w:val="24"/>
          <w:szCs w:val="21"/>
          <w:lang w:val="en-US" w:eastAsia="zh-CN"/>
        </w:rPr>
        <w:t>相关资质证明</w:t>
      </w:r>
    </w:p>
    <w:p w14:paraId="7BBD7FDB">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9678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3360;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2T9odQAAAAGAQAA&#10;DwAAAAAAAAABACAAAAAiAAAAZHJzL2Rvd25yZXYueG1sUEsBAhQAFAAAAAgAh07iQCv2X2hWAgAA&#10;uQQAAA4AAAAAAAAAAQAgAAAAIwEAAGRycy9lMm9Eb2MueG1sUEsFBgAAAAAGAAYAWQEAAOsFAAAA&#10;AA==&#10;">
                <v:fill on="t" focussize="0,0"/>
                <v:stroke weight="0.5pt" color="#000000 [3213]" joinstyle="round"/>
                <v:imagedata o:title=""/>
                <o:lock v:ext="edit" aspectratio="f"/>
                <v:textbox>
                  <w:txbxContent>
                    <w:p w14:paraId="4296785F">
                      <w:pPr>
                        <w:spacing w:after="78"/>
                      </w:pPr>
                    </w:p>
                  </w:txbxContent>
                </v:textbox>
              </v:shape>
            </w:pict>
          </mc:Fallback>
        </mc:AlternateContent>
      </w:r>
    </w:p>
    <w:p w14:paraId="5628BDED">
      <w:pPr>
        <w:tabs>
          <w:tab w:val="left" w:pos="1110"/>
        </w:tabs>
        <w:spacing w:after="78" w:line="276" w:lineRule="auto"/>
        <w:ind w:firstLine="480" w:firstLineChars="200"/>
        <w:rPr>
          <w:rFonts w:hint="eastAsia" w:ascii="仿宋" w:hAnsi="仿宋" w:eastAsia="仿宋" w:cs="宋体"/>
          <w:color w:val="000000"/>
          <w:sz w:val="24"/>
          <w:szCs w:val="21"/>
        </w:rPr>
      </w:pPr>
    </w:p>
    <w:p w14:paraId="515E9B2B">
      <w:pPr>
        <w:tabs>
          <w:tab w:val="left" w:pos="1110"/>
        </w:tabs>
        <w:spacing w:after="78" w:line="276" w:lineRule="auto"/>
        <w:ind w:firstLine="480" w:firstLineChars="200"/>
        <w:rPr>
          <w:rFonts w:hint="eastAsia" w:ascii="仿宋" w:hAnsi="仿宋" w:eastAsia="仿宋" w:cs="宋体"/>
          <w:color w:val="000000"/>
          <w:sz w:val="24"/>
          <w:szCs w:val="21"/>
        </w:rPr>
      </w:pPr>
    </w:p>
    <w:p w14:paraId="27B0B40D">
      <w:pPr>
        <w:tabs>
          <w:tab w:val="left" w:pos="1110"/>
        </w:tabs>
        <w:spacing w:after="78" w:line="276" w:lineRule="auto"/>
        <w:ind w:firstLine="480" w:firstLineChars="200"/>
        <w:rPr>
          <w:rFonts w:hint="eastAsia" w:ascii="仿宋" w:hAnsi="仿宋" w:eastAsia="仿宋" w:cs="宋体"/>
          <w:color w:val="000000"/>
          <w:sz w:val="24"/>
          <w:szCs w:val="21"/>
        </w:rPr>
      </w:pPr>
    </w:p>
    <w:p w14:paraId="07A8D9A1">
      <w:pPr>
        <w:tabs>
          <w:tab w:val="left" w:pos="1110"/>
        </w:tabs>
        <w:spacing w:after="78" w:line="276" w:lineRule="auto"/>
        <w:ind w:firstLine="480" w:firstLineChars="200"/>
        <w:rPr>
          <w:rFonts w:hint="eastAsia" w:ascii="仿宋" w:hAnsi="仿宋" w:eastAsia="仿宋" w:cs="宋体"/>
          <w:color w:val="000000"/>
          <w:sz w:val="24"/>
          <w:szCs w:val="21"/>
        </w:rPr>
      </w:pPr>
    </w:p>
    <w:p w14:paraId="3BC10B4E">
      <w:pPr>
        <w:tabs>
          <w:tab w:val="left" w:pos="1110"/>
        </w:tabs>
        <w:spacing w:after="78" w:line="276" w:lineRule="auto"/>
        <w:ind w:firstLine="480" w:firstLineChars="200"/>
        <w:rPr>
          <w:rFonts w:hint="eastAsia" w:ascii="仿宋" w:hAnsi="仿宋" w:eastAsia="仿宋" w:cs="宋体"/>
          <w:color w:val="000000"/>
          <w:sz w:val="24"/>
          <w:szCs w:val="21"/>
        </w:rPr>
      </w:pPr>
    </w:p>
    <w:p w14:paraId="34FB54E5">
      <w:pPr>
        <w:tabs>
          <w:tab w:val="left" w:pos="1110"/>
        </w:tabs>
        <w:spacing w:after="78" w:line="276" w:lineRule="auto"/>
        <w:ind w:firstLine="480" w:firstLineChars="200"/>
        <w:rPr>
          <w:rFonts w:hint="eastAsia" w:ascii="仿宋" w:hAnsi="仿宋" w:eastAsia="仿宋" w:cs="宋体"/>
          <w:color w:val="000000"/>
          <w:sz w:val="24"/>
          <w:szCs w:val="21"/>
        </w:rPr>
      </w:pPr>
    </w:p>
    <w:p w14:paraId="186617EF">
      <w:pPr>
        <w:tabs>
          <w:tab w:val="left" w:pos="1110"/>
        </w:tabs>
        <w:spacing w:after="78" w:line="276" w:lineRule="auto"/>
        <w:ind w:firstLine="480" w:firstLineChars="200"/>
        <w:rPr>
          <w:rFonts w:hint="eastAsia" w:ascii="仿宋" w:hAnsi="仿宋" w:eastAsia="仿宋" w:cs="宋体"/>
          <w:color w:val="000000"/>
          <w:sz w:val="24"/>
          <w:szCs w:val="21"/>
        </w:rPr>
      </w:pPr>
    </w:p>
    <w:p w14:paraId="2A7220FE">
      <w:pPr>
        <w:tabs>
          <w:tab w:val="left" w:pos="1110"/>
        </w:tabs>
        <w:spacing w:after="78" w:line="276" w:lineRule="auto"/>
        <w:ind w:firstLine="480" w:firstLineChars="200"/>
        <w:rPr>
          <w:rFonts w:hint="eastAsia" w:ascii="仿宋" w:hAnsi="仿宋" w:eastAsia="仿宋" w:cs="宋体"/>
          <w:color w:val="000000"/>
          <w:sz w:val="24"/>
          <w:szCs w:val="21"/>
        </w:rPr>
      </w:pPr>
    </w:p>
    <w:p w14:paraId="78CF0827">
      <w:pPr>
        <w:tabs>
          <w:tab w:val="left" w:pos="1110"/>
        </w:tabs>
        <w:spacing w:after="78" w:line="276" w:lineRule="auto"/>
        <w:ind w:firstLine="480" w:firstLineChars="200"/>
        <w:rPr>
          <w:rFonts w:hint="eastAsia" w:ascii="仿宋" w:hAnsi="仿宋" w:eastAsia="仿宋" w:cs="宋体"/>
          <w:color w:val="000000"/>
          <w:sz w:val="24"/>
          <w:szCs w:val="21"/>
        </w:rPr>
      </w:pPr>
    </w:p>
    <w:p w14:paraId="7EB17121">
      <w:pPr>
        <w:tabs>
          <w:tab w:val="left" w:pos="1110"/>
        </w:tabs>
        <w:spacing w:after="78" w:line="276" w:lineRule="auto"/>
        <w:ind w:firstLine="480" w:firstLineChars="200"/>
        <w:rPr>
          <w:rFonts w:hint="eastAsia" w:ascii="仿宋" w:hAnsi="仿宋" w:eastAsia="仿宋" w:cs="宋体"/>
          <w:color w:val="000000"/>
          <w:sz w:val="24"/>
          <w:szCs w:val="21"/>
        </w:rPr>
      </w:pPr>
    </w:p>
    <w:p w14:paraId="1AE9AAAB">
      <w:pPr>
        <w:tabs>
          <w:tab w:val="left" w:pos="1110"/>
        </w:tabs>
        <w:spacing w:after="78" w:line="276" w:lineRule="auto"/>
        <w:ind w:firstLine="480" w:firstLineChars="200"/>
        <w:rPr>
          <w:rFonts w:hint="eastAsia" w:ascii="仿宋" w:hAnsi="仿宋" w:eastAsia="仿宋" w:cs="宋体"/>
          <w:color w:val="000000"/>
          <w:sz w:val="24"/>
          <w:szCs w:val="21"/>
        </w:rPr>
      </w:pPr>
    </w:p>
    <w:p w14:paraId="2F185EF3">
      <w:pPr>
        <w:pStyle w:val="6"/>
        <w:rPr>
          <w:rFonts w:hint="eastAsia"/>
        </w:rPr>
      </w:pPr>
    </w:p>
    <w:p w14:paraId="656D3E6C">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1C9B41F">
      <w:pPr>
        <w:pStyle w:val="62"/>
        <w:keepNext/>
        <w:keepLines/>
        <w:numPr>
          <w:ilvl w:val="0"/>
          <w:numId w:val="0"/>
        </w:numPr>
        <w:spacing w:after="78" w:afterLines="0" w:line="360" w:lineRule="exact"/>
        <w:ind w:left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val="en-US" w:eastAsia="zh-CN"/>
        </w:rPr>
        <w:t>二、废气、噪音</w:t>
      </w:r>
      <w:r>
        <w:rPr>
          <w:rFonts w:hint="eastAsia" w:ascii="仿宋" w:hAnsi="仿宋" w:eastAsia="仿宋"/>
          <w:b/>
          <w:bCs/>
          <w:kern w:val="0"/>
          <w:sz w:val="24"/>
          <w:lang w:eastAsia="zh-CN"/>
        </w:rPr>
        <w:t>检测技术服务</w:t>
      </w:r>
      <w:r>
        <w:rPr>
          <w:rFonts w:hint="eastAsia" w:ascii="仿宋" w:hAnsi="仿宋" w:eastAsia="仿宋"/>
          <w:b/>
          <w:bCs/>
          <w:kern w:val="0"/>
          <w:sz w:val="24"/>
        </w:rPr>
        <w:t>采购项目报价一览表</w:t>
      </w:r>
    </w:p>
    <w:p w14:paraId="720FF14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521"/>
        <w:gridCol w:w="624"/>
        <w:gridCol w:w="1608"/>
        <w:gridCol w:w="911"/>
        <w:gridCol w:w="374"/>
        <w:gridCol w:w="545"/>
        <w:gridCol w:w="948"/>
        <w:gridCol w:w="480"/>
        <w:gridCol w:w="1633"/>
        <w:gridCol w:w="1479"/>
        <w:tblGridChange w:id="0">
          <w:tblGrid>
            <w:gridCol w:w="612"/>
            <w:gridCol w:w="46"/>
            <w:gridCol w:w="487"/>
            <w:gridCol w:w="694"/>
            <w:gridCol w:w="89"/>
            <w:gridCol w:w="1312"/>
            <w:gridCol w:w="466"/>
            <w:gridCol w:w="617"/>
            <w:gridCol w:w="339"/>
            <w:gridCol w:w="286"/>
            <w:gridCol w:w="1207"/>
            <w:gridCol w:w="3592"/>
          </w:tblGrid>
        </w:tblGridChange>
      </w:tblGrid>
      <w:tr w14:paraId="4FB1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3" w:hRule="atLeast"/>
          <w:jc w:val="center"/>
        </w:trPr>
        <w:tc>
          <w:tcPr>
            <w:tcW w:w="1145" w:type="dxa"/>
            <w:gridSpan w:val="2"/>
            <w:vAlign w:val="center"/>
          </w:tcPr>
          <w:p w14:paraId="68A775A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02" w:type="dxa"/>
            <w:gridSpan w:val="9"/>
            <w:vAlign w:val="center"/>
          </w:tcPr>
          <w:p w14:paraId="7B5A3BB2">
            <w:pPr>
              <w:spacing w:afterLines="0" w:line="300" w:lineRule="exact"/>
              <w:jc w:val="center"/>
              <w:rPr>
                <w:rFonts w:hint="eastAsia" w:ascii="仿宋" w:hAnsi="仿宋" w:eastAsia="仿宋"/>
                <w:b/>
                <w:szCs w:val="21"/>
              </w:rPr>
            </w:pPr>
            <w:r>
              <w:rPr>
                <w:rFonts w:hint="eastAsia" w:ascii="仿宋" w:hAnsi="仿宋" w:eastAsia="仿宋"/>
                <w:b/>
                <w:bCs/>
                <w:kern w:val="0"/>
                <w:sz w:val="24"/>
                <w:lang w:val="en-US" w:eastAsia="zh-CN"/>
              </w:rPr>
              <w:t>废气、噪音</w:t>
            </w:r>
            <w:r>
              <w:rPr>
                <w:rFonts w:hint="eastAsia" w:ascii="仿宋" w:hAnsi="仿宋" w:eastAsia="仿宋"/>
                <w:b/>
                <w:bCs/>
                <w:kern w:val="0"/>
                <w:sz w:val="24"/>
                <w:lang w:eastAsia="zh-CN"/>
              </w:rPr>
              <w:t>检测</w:t>
            </w:r>
            <w:r>
              <w:rPr>
                <w:rFonts w:hint="eastAsia" w:ascii="仿宋" w:hAnsi="仿宋" w:eastAsia="仿宋"/>
                <w:b/>
                <w:szCs w:val="21"/>
                <w:lang w:eastAsia="zh-CN"/>
              </w:rPr>
              <w:t>技术服务</w:t>
            </w:r>
            <w:r>
              <w:rPr>
                <w:rFonts w:hint="eastAsia" w:ascii="仿宋" w:hAnsi="仿宋" w:eastAsia="仿宋"/>
                <w:b/>
                <w:szCs w:val="21"/>
              </w:rPr>
              <w:t>采购项目</w:t>
            </w:r>
          </w:p>
        </w:tc>
      </w:tr>
      <w:tr w14:paraId="309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1145" w:type="dxa"/>
            <w:gridSpan w:val="2"/>
            <w:vMerge w:val="restart"/>
            <w:vAlign w:val="center"/>
          </w:tcPr>
          <w:p w14:paraId="56F197B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517" w:type="dxa"/>
            <w:gridSpan w:val="4"/>
            <w:vMerge w:val="restart"/>
            <w:vAlign w:val="center"/>
          </w:tcPr>
          <w:p w14:paraId="0D55C157">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深圳市深水坂雪岗水务有限公司</w:t>
            </w:r>
          </w:p>
        </w:tc>
        <w:tc>
          <w:tcPr>
            <w:tcW w:w="1493" w:type="dxa"/>
            <w:gridSpan w:val="2"/>
            <w:vAlign w:val="center"/>
          </w:tcPr>
          <w:p w14:paraId="2DE6DE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92" w:type="dxa"/>
            <w:gridSpan w:val="3"/>
          </w:tcPr>
          <w:p w14:paraId="0CE46252">
            <w:pPr>
              <w:spacing w:afterLines="0"/>
              <w:jc w:val="center"/>
              <w:rPr>
                <w:rFonts w:hint="eastAsia" w:ascii="仿宋" w:hAnsi="仿宋" w:eastAsia="仿宋"/>
                <w:szCs w:val="21"/>
              </w:rPr>
            </w:pPr>
          </w:p>
        </w:tc>
      </w:tr>
      <w:tr w14:paraId="17F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5" w:hRule="atLeast"/>
          <w:jc w:val="center"/>
        </w:trPr>
        <w:tc>
          <w:tcPr>
            <w:tcW w:w="1145" w:type="dxa"/>
            <w:gridSpan w:val="2"/>
            <w:vMerge w:val="continue"/>
            <w:vAlign w:val="center"/>
          </w:tcPr>
          <w:p w14:paraId="0377D0F7">
            <w:pPr>
              <w:spacing w:afterLines="0" w:line="300" w:lineRule="exact"/>
              <w:jc w:val="center"/>
              <w:rPr>
                <w:rFonts w:hint="eastAsia" w:ascii="仿宋" w:hAnsi="仿宋" w:eastAsia="仿宋"/>
                <w:szCs w:val="21"/>
              </w:rPr>
            </w:pPr>
          </w:p>
        </w:tc>
        <w:tc>
          <w:tcPr>
            <w:tcW w:w="3517" w:type="dxa"/>
            <w:gridSpan w:val="4"/>
            <w:vMerge w:val="continue"/>
            <w:vAlign w:val="center"/>
          </w:tcPr>
          <w:p w14:paraId="26983AC5">
            <w:pPr>
              <w:spacing w:afterLines="0" w:line="300" w:lineRule="exact"/>
              <w:jc w:val="center"/>
              <w:rPr>
                <w:rFonts w:hint="eastAsia" w:ascii="仿宋" w:hAnsi="仿宋" w:eastAsia="仿宋"/>
                <w:szCs w:val="21"/>
              </w:rPr>
            </w:pPr>
          </w:p>
        </w:tc>
        <w:tc>
          <w:tcPr>
            <w:tcW w:w="1493" w:type="dxa"/>
            <w:gridSpan w:val="2"/>
            <w:vAlign w:val="center"/>
          </w:tcPr>
          <w:p w14:paraId="39136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92" w:type="dxa"/>
            <w:gridSpan w:val="3"/>
          </w:tcPr>
          <w:p w14:paraId="37D8ECA3">
            <w:pPr>
              <w:spacing w:afterLines="0"/>
              <w:jc w:val="center"/>
              <w:rPr>
                <w:rFonts w:hint="eastAsia" w:ascii="仿宋" w:hAnsi="仿宋" w:eastAsia="仿宋"/>
                <w:szCs w:val="21"/>
              </w:rPr>
            </w:pPr>
          </w:p>
        </w:tc>
      </w:tr>
      <w:tr w14:paraId="101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7" w:hRule="atLeast"/>
          <w:jc w:val="center"/>
        </w:trPr>
        <w:tc>
          <w:tcPr>
            <w:tcW w:w="1145" w:type="dxa"/>
            <w:gridSpan w:val="2"/>
            <w:vAlign w:val="center"/>
          </w:tcPr>
          <w:p w14:paraId="14211CB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517" w:type="dxa"/>
            <w:gridSpan w:val="4"/>
            <w:vAlign w:val="center"/>
          </w:tcPr>
          <w:p w14:paraId="55576A9A">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深圳市龙岗区坂田街道五和大道4025号</w:t>
            </w:r>
          </w:p>
        </w:tc>
        <w:tc>
          <w:tcPr>
            <w:tcW w:w="1493" w:type="dxa"/>
            <w:gridSpan w:val="2"/>
            <w:vAlign w:val="center"/>
          </w:tcPr>
          <w:p w14:paraId="15A172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92" w:type="dxa"/>
            <w:gridSpan w:val="3"/>
          </w:tcPr>
          <w:p w14:paraId="6DBD3E84">
            <w:pPr>
              <w:spacing w:afterLines="0"/>
              <w:jc w:val="center"/>
              <w:rPr>
                <w:rFonts w:hint="eastAsia" w:ascii="仿宋" w:hAnsi="仿宋" w:eastAsia="仿宋"/>
                <w:szCs w:val="21"/>
              </w:rPr>
            </w:pPr>
          </w:p>
        </w:tc>
      </w:tr>
      <w:tr w14:paraId="7BD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9747" w:type="dxa"/>
            <w:gridSpan w:val="11"/>
            <w:vAlign w:val="center"/>
          </w:tcPr>
          <w:p w14:paraId="7440FA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00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C6EC3C">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45" w:type="dxa"/>
            <w:gridSpan w:val="2"/>
            <w:vAlign w:val="center"/>
          </w:tcPr>
          <w:p w14:paraId="71619954">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检测类别</w:t>
            </w:r>
          </w:p>
        </w:tc>
        <w:tc>
          <w:tcPr>
            <w:tcW w:w="1608" w:type="dxa"/>
            <w:vAlign w:val="center"/>
          </w:tcPr>
          <w:p w14:paraId="48441C0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检测指标</w:t>
            </w:r>
          </w:p>
        </w:tc>
        <w:tc>
          <w:tcPr>
            <w:tcW w:w="911" w:type="dxa"/>
            <w:vAlign w:val="center"/>
          </w:tcPr>
          <w:p w14:paraId="167304F0">
            <w:pPr>
              <w:spacing w:afterLines="0" w:line="440" w:lineRule="exact"/>
              <w:jc w:val="center"/>
              <w:rPr>
                <w:rFonts w:hint="eastAsia" w:ascii="仿宋" w:hAnsi="仿宋" w:eastAsia="仿宋"/>
                <w:b/>
                <w:szCs w:val="21"/>
                <w:lang w:eastAsia="zh-CN"/>
              </w:rPr>
            </w:pPr>
            <w:r>
              <w:rPr>
                <w:rFonts w:ascii="仿宋" w:hAnsi="仿宋" w:eastAsia="仿宋"/>
                <w:b/>
                <w:szCs w:val="21"/>
              </w:rPr>
              <w:t>数量</w:t>
            </w:r>
            <w:r>
              <w:rPr>
                <w:rFonts w:hint="eastAsia" w:ascii="仿宋" w:hAnsi="仿宋" w:eastAsia="仿宋"/>
                <w:b/>
                <w:szCs w:val="21"/>
                <w:lang w:eastAsia="zh-CN"/>
              </w:rPr>
              <w:t>（</w:t>
            </w:r>
            <w:r>
              <w:rPr>
                <w:rFonts w:hint="eastAsia" w:ascii="仿宋" w:hAnsi="仿宋" w:eastAsia="仿宋"/>
                <w:b/>
                <w:szCs w:val="21"/>
                <w:lang w:val="en-US" w:eastAsia="zh-CN"/>
              </w:rPr>
              <w:t>次</w:t>
            </w:r>
            <w:r>
              <w:rPr>
                <w:rFonts w:hint="eastAsia" w:ascii="仿宋" w:hAnsi="仿宋" w:eastAsia="仿宋"/>
                <w:b/>
                <w:szCs w:val="21"/>
                <w:lang w:eastAsia="zh-CN"/>
              </w:rPr>
              <w:t>）</w:t>
            </w:r>
          </w:p>
        </w:tc>
        <w:tc>
          <w:tcPr>
            <w:tcW w:w="919" w:type="dxa"/>
            <w:gridSpan w:val="2"/>
            <w:vAlign w:val="center"/>
          </w:tcPr>
          <w:p w14:paraId="55912FBF">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点位（点）</w:t>
            </w:r>
          </w:p>
        </w:tc>
        <w:tc>
          <w:tcPr>
            <w:tcW w:w="1428" w:type="dxa"/>
            <w:gridSpan w:val="2"/>
            <w:shd w:val="clear" w:color="auto" w:fill="auto"/>
            <w:vAlign w:val="center"/>
          </w:tcPr>
          <w:p w14:paraId="15B93F2C">
            <w:pPr>
              <w:spacing w:afterLines="0" w:line="440" w:lineRule="exact"/>
              <w:jc w:val="center"/>
              <w:rPr>
                <w:rFonts w:hint="eastAsia" w:ascii="仿宋" w:hAnsi="仿宋" w:eastAsia="仿宋" w:cs="Times New Roman"/>
                <w:b/>
                <w:kern w:val="2"/>
                <w:sz w:val="21"/>
                <w:szCs w:val="21"/>
                <w:lang w:val="en-US" w:eastAsia="zh-CN" w:bidi="ar-SA"/>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/点·次</w:t>
            </w:r>
            <w:r>
              <w:rPr>
                <w:rFonts w:hint="eastAsia" w:ascii="仿宋" w:hAnsi="仿宋" w:eastAsia="仿宋"/>
                <w:b/>
                <w:szCs w:val="21"/>
              </w:rPr>
              <w:t>）</w:t>
            </w:r>
          </w:p>
        </w:tc>
        <w:tc>
          <w:tcPr>
            <w:tcW w:w="1633" w:type="dxa"/>
            <w:vAlign w:val="center"/>
          </w:tcPr>
          <w:p w14:paraId="747E799B">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含税小计（数量×点位×单价）</w:t>
            </w:r>
          </w:p>
        </w:tc>
        <w:tc>
          <w:tcPr>
            <w:tcW w:w="1479" w:type="dxa"/>
            <w:vAlign w:val="center"/>
          </w:tcPr>
          <w:p w14:paraId="11F5716D">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3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vAlign w:val="center"/>
          </w:tcPr>
          <w:p w14:paraId="60A48D9E">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restart"/>
            <w:vAlign w:val="center"/>
          </w:tcPr>
          <w:p w14:paraId="23D9C70F">
            <w:pPr>
              <w:widowControl/>
              <w:spacing w:after="0" w:afterLines="0" w:line="440" w:lineRule="exact"/>
              <w:jc w:val="center"/>
              <w:textAlignment w:val="auto"/>
              <w:rPr>
                <w:rFonts w:hint="eastAsia" w:ascii="仿宋" w:hAnsi="仿宋" w:eastAsia="仿宋"/>
                <w:szCs w:val="21"/>
                <w:lang w:val="en-US" w:eastAsia="zh-CN"/>
              </w:rPr>
            </w:pPr>
            <w:r>
              <w:rPr>
                <w:rFonts w:hint="eastAsia" w:ascii="仿宋" w:hAnsi="仿宋" w:eastAsia="仿宋" w:cs="Times New Roman"/>
                <w:i w:val="0"/>
                <w:iCs w:val="0"/>
                <w:color w:val="auto"/>
                <w:kern w:val="2"/>
                <w:sz w:val="21"/>
                <w:szCs w:val="21"/>
                <w:u w:val="none"/>
                <w:lang w:val="en-US" w:eastAsia="zh-CN" w:bidi="ar"/>
              </w:rPr>
              <w:t>无组织废气</w:t>
            </w:r>
          </w:p>
        </w:tc>
        <w:tc>
          <w:tcPr>
            <w:tcW w:w="1608" w:type="dxa"/>
            <w:vAlign w:val="center"/>
          </w:tcPr>
          <w:p w14:paraId="74B64A0F">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color w:val="auto"/>
                <w:kern w:val="2"/>
                <w:sz w:val="21"/>
                <w:szCs w:val="21"/>
                <w:u w:val="none"/>
                <w:lang w:val="en-US" w:eastAsia="zh-CN" w:bidi="ar"/>
              </w:rPr>
              <w:t>臭气浓度</w:t>
            </w:r>
          </w:p>
        </w:tc>
        <w:tc>
          <w:tcPr>
            <w:tcW w:w="911" w:type="dxa"/>
            <w:vAlign w:val="center"/>
          </w:tcPr>
          <w:p w14:paraId="2205273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919" w:type="dxa"/>
            <w:gridSpan w:val="2"/>
            <w:vAlign w:val="center"/>
          </w:tcPr>
          <w:p w14:paraId="3ABF5A14">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1428" w:type="dxa"/>
            <w:gridSpan w:val="2"/>
            <w:shd w:val="clear" w:color="auto" w:fill="auto"/>
            <w:vAlign w:val="center"/>
          </w:tcPr>
          <w:p w14:paraId="281429DA">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15D043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元</w:t>
            </w:r>
          </w:p>
        </w:tc>
        <w:tc>
          <w:tcPr>
            <w:tcW w:w="1479" w:type="dxa"/>
            <w:vMerge w:val="restart"/>
            <w:vAlign w:val="center"/>
          </w:tcPr>
          <w:p w14:paraId="7DCFAFB9">
            <w:pPr>
              <w:widowControl/>
              <w:spacing w:after="0" w:afterLines="0" w:line="440" w:lineRule="exact"/>
              <w:jc w:val="center"/>
              <w:textAlignment w:val="auto"/>
              <w:rPr>
                <w:rFonts w:hint="default" w:ascii="仿宋" w:hAnsi="仿宋" w:eastAsia="仿宋"/>
                <w:sz w:val="18"/>
                <w:szCs w:val="18"/>
                <w:lang w:val="en-US"/>
              </w:rPr>
            </w:pPr>
            <w:r>
              <w:rPr>
                <w:rFonts w:hint="eastAsia" w:ascii="仿宋" w:hAnsi="仿宋" w:eastAsia="仿宋" w:cs="Times New Roman"/>
                <w:color w:val="auto"/>
                <w:kern w:val="2"/>
                <w:sz w:val="18"/>
                <w:szCs w:val="18"/>
                <w:lang w:val="en-US" w:eastAsia="zh-CN" w:bidi="ar"/>
              </w:rPr>
              <w:t>上风向1点、下风向3点</w:t>
            </w:r>
          </w:p>
        </w:tc>
      </w:tr>
      <w:tr w14:paraId="748C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vAlign w:val="center"/>
          </w:tcPr>
          <w:p w14:paraId="6B74D301">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continue"/>
            <w:vAlign w:val="center"/>
          </w:tcPr>
          <w:p w14:paraId="15A5C6FA">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p>
        </w:tc>
        <w:tc>
          <w:tcPr>
            <w:tcW w:w="1608" w:type="dxa"/>
            <w:vAlign w:val="center"/>
          </w:tcPr>
          <w:p w14:paraId="4BEB2209">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氨（氨气）</w:t>
            </w:r>
          </w:p>
        </w:tc>
        <w:tc>
          <w:tcPr>
            <w:tcW w:w="911" w:type="dxa"/>
            <w:vAlign w:val="center"/>
          </w:tcPr>
          <w:p w14:paraId="6F510772">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1</w:t>
            </w:r>
          </w:p>
        </w:tc>
        <w:tc>
          <w:tcPr>
            <w:tcW w:w="919" w:type="dxa"/>
            <w:gridSpan w:val="2"/>
            <w:vAlign w:val="center"/>
          </w:tcPr>
          <w:p w14:paraId="0BD492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428" w:type="dxa"/>
            <w:gridSpan w:val="2"/>
            <w:shd w:val="clear" w:color="auto" w:fill="auto"/>
            <w:vAlign w:val="center"/>
          </w:tcPr>
          <w:p w14:paraId="1C6DFF86">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2B0022F5">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Merge w:val="continue"/>
            <w:vAlign w:val="center"/>
          </w:tcPr>
          <w:p w14:paraId="52DC052F">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p>
        </w:tc>
      </w:tr>
      <w:tr w14:paraId="001A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vAlign w:val="center"/>
          </w:tcPr>
          <w:p w14:paraId="6087E1EE">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continue"/>
            <w:vAlign w:val="center"/>
          </w:tcPr>
          <w:p w14:paraId="63223BEB">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p>
        </w:tc>
        <w:tc>
          <w:tcPr>
            <w:tcW w:w="1608" w:type="dxa"/>
            <w:vAlign w:val="center"/>
          </w:tcPr>
          <w:p w14:paraId="7D58C930">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硫化氢</w:t>
            </w:r>
          </w:p>
        </w:tc>
        <w:tc>
          <w:tcPr>
            <w:tcW w:w="911" w:type="dxa"/>
            <w:vAlign w:val="center"/>
          </w:tcPr>
          <w:p w14:paraId="5690F199">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1</w:t>
            </w:r>
          </w:p>
        </w:tc>
        <w:tc>
          <w:tcPr>
            <w:tcW w:w="919" w:type="dxa"/>
            <w:gridSpan w:val="2"/>
            <w:vAlign w:val="center"/>
          </w:tcPr>
          <w:p w14:paraId="6DDE97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428" w:type="dxa"/>
            <w:gridSpan w:val="2"/>
            <w:shd w:val="clear" w:color="auto" w:fill="auto"/>
            <w:vAlign w:val="center"/>
          </w:tcPr>
          <w:p w14:paraId="1350398A">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6D7A9E03">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Merge w:val="continue"/>
            <w:vAlign w:val="center"/>
          </w:tcPr>
          <w:p w14:paraId="10F3B3BE">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p>
        </w:tc>
      </w:tr>
      <w:tr w14:paraId="0D8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EAE98F">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Merge w:val="continue"/>
            <w:vAlign w:val="center"/>
          </w:tcPr>
          <w:p w14:paraId="3E1619B9">
            <w:pPr>
              <w:widowControl/>
              <w:spacing w:after="0" w:afterLines="0" w:line="440" w:lineRule="exact"/>
              <w:jc w:val="center"/>
              <w:textAlignment w:val="auto"/>
              <w:rPr>
                <w:rFonts w:hint="eastAsia" w:ascii="仿宋" w:hAnsi="仿宋" w:eastAsia="仿宋"/>
                <w:szCs w:val="21"/>
              </w:rPr>
            </w:pPr>
          </w:p>
        </w:tc>
        <w:tc>
          <w:tcPr>
            <w:tcW w:w="1608" w:type="dxa"/>
            <w:vAlign w:val="center"/>
          </w:tcPr>
          <w:p w14:paraId="70E5AE6A">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color w:val="auto"/>
                <w:kern w:val="2"/>
                <w:sz w:val="21"/>
                <w:szCs w:val="21"/>
                <w:lang w:val="en-US" w:eastAsia="zh-CN" w:bidi="ar"/>
              </w:rPr>
              <w:t>甲烷</w:t>
            </w:r>
          </w:p>
        </w:tc>
        <w:tc>
          <w:tcPr>
            <w:tcW w:w="911" w:type="dxa"/>
            <w:vAlign w:val="center"/>
          </w:tcPr>
          <w:p w14:paraId="418B8314">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1</w:t>
            </w:r>
          </w:p>
        </w:tc>
        <w:tc>
          <w:tcPr>
            <w:tcW w:w="919" w:type="dxa"/>
            <w:gridSpan w:val="2"/>
            <w:vAlign w:val="center"/>
          </w:tcPr>
          <w:p w14:paraId="203064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428" w:type="dxa"/>
            <w:gridSpan w:val="2"/>
            <w:shd w:val="clear" w:color="auto" w:fill="auto"/>
            <w:vAlign w:val="center"/>
          </w:tcPr>
          <w:p w14:paraId="3F67A54C">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01D91D3B">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5AC9DF5D">
            <w:pPr>
              <w:widowControl/>
              <w:spacing w:after="0" w:afterLines="0" w:line="440" w:lineRule="exact"/>
              <w:jc w:val="center"/>
              <w:textAlignment w:val="auto"/>
              <w:rPr>
                <w:rFonts w:hint="eastAsia" w:ascii="仿宋" w:hAnsi="仿宋" w:eastAsia="仿宋"/>
                <w:sz w:val="18"/>
                <w:szCs w:val="18"/>
                <w:lang w:eastAsia="zh-CN"/>
              </w:rPr>
            </w:pPr>
            <w:r>
              <w:rPr>
                <w:rFonts w:hint="eastAsia" w:ascii="仿宋" w:hAnsi="仿宋" w:eastAsia="仿宋" w:cs="Times New Roman"/>
                <w:color w:val="auto"/>
                <w:kern w:val="2"/>
                <w:sz w:val="18"/>
                <w:szCs w:val="18"/>
                <w:lang w:bidi="ar"/>
              </w:rPr>
              <w:t>厂区内最高浓度点</w:t>
            </w:r>
          </w:p>
        </w:tc>
      </w:tr>
      <w:tr w14:paraId="5934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6BA3E1">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Align w:val="center"/>
          </w:tcPr>
          <w:p w14:paraId="3B17BF8C">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color w:val="auto"/>
                <w:kern w:val="2"/>
                <w:sz w:val="21"/>
                <w:szCs w:val="21"/>
                <w:u w:val="none"/>
                <w:lang w:val="en-US" w:eastAsia="zh-CN" w:bidi="ar"/>
              </w:rPr>
              <w:t>厂界噪声</w:t>
            </w:r>
          </w:p>
        </w:tc>
        <w:tc>
          <w:tcPr>
            <w:tcW w:w="1608" w:type="dxa"/>
            <w:vAlign w:val="center"/>
          </w:tcPr>
          <w:p w14:paraId="7415BFFF">
            <w:pPr>
              <w:widowControl/>
              <w:spacing w:after="0" w:afterLines="0" w:line="440" w:lineRule="exact"/>
              <w:jc w:val="center"/>
              <w:textAlignment w:val="auto"/>
              <w:rPr>
                <w:rFonts w:hint="eastAsia" w:ascii="仿宋" w:hAnsi="仿宋" w:eastAsia="仿宋"/>
                <w:szCs w:val="21"/>
              </w:rPr>
            </w:pPr>
            <w:r>
              <w:rPr>
                <w:rFonts w:hint="eastAsia" w:ascii="仿宋" w:hAnsi="仿宋" w:eastAsia="仿宋" w:cs="Times New Roman"/>
                <w:color w:val="auto"/>
                <w:kern w:val="2"/>
                <w:sz w:val="21"/>
                <w:szCs w:val="21"/>
                <w:lang w:bidi="ar"/>
              </w:rPr>
              <w:t>噪声</w:t>
            </w:r>
            <w:r>
              <w:rPr>
                <w:rFonts w:hint="eastAsia" w:ascii="仿宋" w:hAnsi="仿宋" w:eastAsia="仿宋" w:cs="Times New Roman"/>
                <w:color w:val="auto"/>
                <w:kern w:val="2"/>
                <w:sz w:val="21"/>
                <w:szCs w:val="21"/>
                <w:lang w:eastAsia="zh-CN" w:bidi="ar"/>
              </w:rPr>
              <w:t>（</w:t>
            </w:r>
            <w:r>
              <w:rPr>
                <w:rFonts w:hint="eastAsia" w:ascii="仿宋" w:hAnsi="仿宋" w:eastAsia="仿宋" w:cs="Times New Roman"/>
                <w:color w:val="auto"/>
                <w:kern w:val="2"/>
                <w:sz w:val="21"/>
                <w:szCs w:val="21"/>
                <w:lang w:val="en-US" w:eastAsia="zh-CN" w:bidi="ar"/>
              </w:rPr>
              <w:t>含昼间及夜间检测</w:t>
            </w:r>
            <w:r>
              <w:rPr>
                <w:rFonts w:hint="eastAsia" w:ascii="仿宋" w:hAnsi="仿宋" w:eastAsia="仿宋" w:cs="Times New Roman"/>
                <w:color w:val="auto"/>
                <w:kern w:val="2"/>
                <w:sz w:val="21"/>
                <w:szCs w:val="21"/>
                <w:lang w:eastAsia="zh-CN" w:bidi="ar"/>
              </w:rPr>
              <w:t>）</w:t>
            </w:r>
          </w:p>
        </w:tc>
        <w:tc>
          <w:tcPr>
            <w:tcW w:w="911" w:type="dxa"/>
            <w:vAlign w:val="center"/>
          </w:tcPr>
          <w:p w14:paraId="7652C585">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2</w:t>
            </w:r>
          </w:p>
        </w:tc>
        <w:tc>
          <w:tcPr>
            <w:tcW w:w="919" w:type="dxa"/>
            <w:gridSpan w:val="2"/>
            <w:vAlign w:val="center"/>
          </w:tcPr>
          <w:p w14:paraId="6158C16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428" w:type="dxa"/>
            <w:gridSpan w:val="2"/>
            <w:shd w:val="clear" w:color="auto" w:fill="auto"/>
            <w:vAlign w:val="center"/>
          </w:tcPr>
          <w:p w14:paraId="48D0C21E">
            <w:pPr>
              <w:spacing w:afterLines="0" w:line="440" w:lineRule="exact"/>
              <w:jc w:val="center"/>
              <w:rPr>
                <w:rFonts w:hint="eastAsia" w:ascii="仿宋" w:hAnsi="仿宋" w:eastAsia="仿宋" w:cs="Times New Roman"/>
                <w:kern w:val="2"/>
                <w:sz w:val="21"/>
                <w:szCs w:val="21"/>
                <w:lang w:val="en-US" w:eastAsia="zh-CN" w:bidi="ar-SA"/>
              </w:rPr>
            </w:pPr>
          </w:p>
        </w:tc>
        <w:tc>
          <w:tcPr>
            <w:tcW w:w="1633" w:type="dxa"/>
            <w:vAlign w:val="center"/>
          </w:tcPr>
          <w:p w14:paraId="5246A0A9">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66C28CB5">
            <w:pPr>
              <w:widowControl/>
              <w:spacing w:after="0" w:afterLines="0" w:line="440" w:lineRule="exact"/>
              <w:jc w:val="center"/>
              <w:textAlignment w:val="auto"/>
              <w:rPr>
                <w:rFonts w:hint="default" w:ascii="仿宋" w:hAnsi="仿宋" w:eastAsia="仿宋"/>
                <w:sz w:val="18"/>
                <w:szCs w:val="18"/>
                <w:lang w:val="en-US" w:eastAsia="zh-CN"/>
              </w:rPr>
            </w:pPr>
            <w:r>
              <w:rPr>
                <w:rFonts w:hint="eastAsia" w:ascii="仿宋" w:hAnsi="仿宋" w:eastAsia="仿宋" w:cs="Times New Roman"/>
                <w:color w:val="auto"/>
                <w:kern w:val="2"/>
                <w:sz w:val="18"/>
                <w:szCs w:val="18"/>
                <w:lang w:bidi="ar"/>
              </w:rPr>
              <w:t>北面厂界外1m</w:t>
            </w:r>
            <w:r>
              <w:rPr>
                <w:rFonts w:hint="eastAsia" w:ascii="仿宋" w:hAnsi="仿宋" w:eastAsia="仿宋" w:cs="Times New Roman"/>
                <w:color w:val="auto"/>
                <w:kern w:val="2"/>
                <w:sz w:val="18"/>
                <w:szCs w:val="18"/>
                <w:lang w:val="en-US" w:eastAsia="zh-CN" w:bidi="ar"/>
              </w:rPr>
              <w:t>、</w:t>
            </w:r>
            <w:r>
              <w:rPr>
                <w:rFonts w:hint="eastAsia" w:ascii="仿宋" w:hAnsi="仿宋" w:eastAsia="仿宋" w:cs="Times New Roman"/>
                <w:color w:val="auto"/>
                <w:kern w:val="2"/>
                <w:sz w:val="18"/>
                <w:szCs w:val="18"/>
                <w:lang w:bidi="ar"/>
              </w:rPr>
              <w:t>西面厂界外1m</w:t>
            </w:r>
            <w:r>
              <w:rPr>
                <w:rFonts w:hint="eastAsia" w:ascii="仿宋" w:hAnsi="仿宋" w:eastAsia="仿宋" w:cs="Times New Roman"/>
                <w:color w:val="auto"/>
                <w:kern w:val="2"/>
                <w:sz w:val="18"/>
                <w:szCs w:val="18"/>
                <w:lang w:val="en-US" w:eastAsia="zh-CN" w:bidi="ar"/>
              </w:rPr>
              <w:t>、</w:t>
            </w:r>
            <w:r>
              <w:rPr>
                <w:rFonts w:hint="eastAsia" w:ascii="仿宋" w:hAnsi="仿宋" w:eastAsia="仿宋" w:cs="Times New Roman"/>
                <w:color w:val="auto"/>
                <w:kern w:val="2"/>
                <w:sz w:val="18"/>
                <w:szCs w:val="18"/>
                <w:lang w:bidi="ar"/>
              </w:rPr>
              <w:t>南面厂界外1m</w:t>
            </w:r>
          </w:p>
        </w:tc>
      </w:tr>
      <w:tr w14:paraId="7FAB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885DBF">
            <w:pPr>
              <w:pStyle w:val="59"/>
              <w:numPr>
                <w:ilvl w:val="0"/>
                <w:numId w:val="1"/>
              </w:numPr>
              <w:spacing w:afterLines="0" w:line="300" w:lineRule="exact"/>
              <w:ind w:firstLineChars="0"/>
              <w:jc w:val="center"/>
              <w:rPr>
                <w:rFonts w:hint="eastAsia" w:ascii="仿宋" w:hAnsi="仿宋" w:eastAsia="仿宋"/>
                <w:szCs w:val="21"/>
              </w:rPr>
            </w:pPr>
          </w:p>
        </w:tc>
        <w:tc>
          <w:tcPr>
            <w:tcW w:w="1145" w:type="dxa"/>
            <w:gridSpan w:val="2"/>
            <w:vAlign w:val="center"/>
          </w:tcPr>
          <w:p w14:paraId="368256F4">
            <w:pPr>
              <w:widowControl/>
              <w:spacing w:after="0" w:afterLines="0" w:line="440" w:lineRule="exact"/>
              <w:jc w:val="center"/>
              <w:textAlignment w:val="auto"/>
              <w:rPr>
                <w:rFonts w:hint="eastAsia" w:ascii="仿宋" w:hAnsi="仿宋" w:eastAsia="仿宋" w:cs="Times New Roman"/>
                <w:i w:val="0"/>
                <w:iCs w:val="0"/>
                <w:color w:val="auto"/>
                <w:kern w:val="2"/>
                <w:sz w:val="21"/>
                <w:szCs w:val="21"/>
                <w:u w:val="none"/>
                <w:lang w:val="en-US" w:eastAsia="zh-CN" w:bidi="ar"/>
              </w:rPr>
            </w:pPr>
            <w:r>
              <w:rPr>
                <w:rFonts w:hint="eastAsia" w:ascii="仿宋" w:hAnsi="仿宋" w:eastAsia="仿宋" w:cs="Times New Roman"/>
                <w:i w:val="0"/>
                <w:iCs w:val="0"/>
                <w:color w:val="auto"/>
                <w:kern w:val="2"/>
                <w:sz w:val="21"/>
                <w:szCs w:val="21"/>
                <w:u w:val="none"/>
                <w:lang w:val="en-US" w:eastAsia="zh-CN" w:bidi="ar"/>
              </w:rPr>
              <w:t>采样费</w:t>
            </w:r>
          </w:p>
        </w:tc>
        <w:tc>
          <w:tcPr>
            <w:tcW w:w="1608" w:type="dxa"/>
            <w:vAlign w:val="center"/>
          </w:tcPr>
          <w:p w14:paraId="7AA841C2">
            <w:pPr>
              <w:widowControl/>
              <w:spacing w:after="0" w:afterLines="0" w:line="440" w:lineRule="exact"/>
              <w:jc w:val="center"/>
              <w:textAlignment w:val="auto"/>
              <w:rPr>
                <w:rFonts w:hint="eastAsia" w:ascii="仿宋" w:hAnsi="仿宋" w:eastAsia="仿宋" w:cs="Times New Roman"/>
                <w:color w:val="auto"/>
                <w:kern w:val="2"/>
                <w:sz w:val="21"/>
                <w:szCs w:val="21"/>
                <w:u w:val="none"/>
                <w:lang w:bidi="ar"/>
              </w:rPr>
            </w:pPr>
            <w:r>
              <w:rPr>
                <w:rFonts w:hint="eastAsia" w:ascii="仿宋" w:hAnsi="仿宋" w:eastAsia="仿宋" w:cs="Times New Roman"/>
                <w:color w:val="auto"/>
                <w:kern w:val="2"/>
                <w:sz w:val="21"/>
                <w:szCs w:val="21"/>
                <w:u w:val="none"/>
                <w:lang w:val="en-US" w:eastAsia="zh-CN" w:bidi="ar"/>
              </w:rPr>
              <w:t>现场采样服务</w:t>
            </w:r>
          </w:p>
        </w:tc>
        <w:tc>
          <w:tcPr>
            <w:tcW w:w="911" w:type="dxa"/>
            <w:vAlign w:val="center"/>
          </w:tcPr>
          <w:p w14:paraId="08A20A6F">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919" w:type="dxa"/>
            <w:gridSpan w:val="2"/>
            <w:vAlign w:val="center"/>
          </w:tcPr>
          <w:p w14:paraId="5ABA4EE0">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w:t>
            </w:r>
          </w:p>
        </w:tc>
        <w:tc>
          <w:tcPr>
            <w:tcW w:w="1428" w:type="dxa"/>
            <w:gridSpan w:val="2"/>
            <w:shd w:val="clear" w:color="auto" w:fill="auto"/>
            <w:vAlign w:val="center"/>
          </w:tcPr>
          <w:p w14:paraId="50D61BD9">
            <w:pPr>
              <w:spacing w:afterLines="0" w:line="44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 xml:space="preserve">    元/次</w:t>
            </w:r>
          </w:p>
        </w:tc>
        <w:tc>
          <w:tcPr>
            <w:tcW w:w="1633" w:type="dxa"/>
            <w:vAlign w:val="center"/>
          </w:tcPr>
          <w:p w14:paraId="3A9D1E69">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 xml:space="preserve">      元</w:t>
            </w:r>
          </w:p>
        </w:tc>
        <w:tc>
          <w:tcPr>
            <w:tcW w:w="1479" w:type="dxa"/>
            <w:vAlign w:val="center"/>
          </w:tcPr>
          <w:p w14:paraId="02219317">
            <w:pPr>
              <w:widowControl/>
              <w:spacing w:after="0" w:afterLines="0" w:line="440" w:lineRule="exact"/>
              <w:jc w:val="center"/>
              <w:textAlignment w:val="auto"/>
              <w:rPr>
                <w:rFonts w:hint="eastAsia" w:ascii="仿宋" w:hAnsi="仿宋" w:eastAsia="仿宋" w:cs="Times New Roman"/>
                <w:color w:val="auto"/>
                <w:kern w:val="2"/>
                <w:sz w:val="18"/>
                <w:szCs w:val="18"/>
                <w:lang w:val="en-US" w:eastAsia="zh-CN" w:bidi="ar"/>
              </w:rPr>
            </w:pPr>
            <w:r>
              <w:rPr>
                <w:rFonts w:hint="eastAsia" w:ascii="仿宋" w:hAnsi="仿宋" w:eastAsia="仿宋" w:cs="Times New Roman"/>
                <w:color w:val="auto"/>
                <w:kern w:val="2"/>
                <w:sz w:val="18"/>
                <w:szCs w:val="18"/>
                <w:lang w:val="en-US" w:eastAsia="zh-CN" w:bidi="ar"/>
              </w:rPr>
              <w:t>/</w:t>
            </w:r>
          </w:p>
        </w:tc>
      </w:tr>
      <w:tr w14:paraId="265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jc w:val="center"/>
        </w:trPr>
        <w:tc>
          <w:tcPr>
            <w:tcW w:w="9747" w:type="dxa"/>
            <w:gridSpan w:val="11"/>
            <w:vAlign w:val="center"/>
          </w:tcPr>
          <w:p w14:paraId="223D57C3">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171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5" w:hRule="atLeast"/>
          <w:jc w:val="center"/>
        </w:trPr>
        <w:tc>
          <w:tcPr>
            <w:tcW w:w="1145" w:type="dxa"/>
            <w:gridSpan w:val="2"/>
            <w:vAlign w:val="center"/>
          </w:tcPr>
          <w:p w14:paraId="4A9713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517" w:type="dxa"/>
            <w:gridSpan w:val="4"/>
            <w:vAlign w:val="center"/>
          </w:tcPr>
          <w:p w14:paraId="20E20F1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493" w:type="dxa"/>
            <w:gridSpan w:val="2"/>
            <w:vAlign w:val="center"/>
          </w:tcPr>
          <w:p w14:paraId="1B694D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92" w:type="dxa"/>
            <w:gridSpan w:val="3"/>
            <w:vAlign w:val="center"/>
          </w:tcPr>
          <w:p w14:paraId="31D01706">
            <w:pPr>
              <w:spacing w:afterLines="0" w:line="300" w:lineRule="exact"/>
              <w:jc w:val="center"/>
              <w:rPr>
                <w:rFonts w:hint="eastAsia" w:ascii="仿宋" w:hAnsi="仿宋" w:eastAsia="仿宋"/>
                <w:szCs w:val="21"/>
              </w:rPr>
            </w:pPr>
          </w:p>
        </w:tc>
      </w:tr>
      <w:tr w14:paraId="06A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59" w:hRule="atLeast"/>
          <w:jc w:val="center"/>
        </w:trPr>
        <w:tc>
          <w:tcPr>
            <w:tcW w:w="1145" w:type="dxa"/>
            <w:gridSpan w:val="2"/>
            <w:vAlign w:val="center"/>
          </w:tcPr>
          <w:p w14:paraId="5F9BC3FA">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02" w:type="dxa"/>
            <w:gridSpan w:val="9"/>
            <w:vAlign w:val="center"/>
          </w:tcPr>
          <w:p w14:paraId="75BA49C0">
            <w:pPr>
              <w:spacing w:afterLines="0" w:line="300" w:lineRule="exact"/>
              <w:jc w:val="left"/>
              <w:rPr>
                <w:rFonts w:hint="eastAsia" w:ascii="仿宋" w:hAnsi="仿宋" w:eastAsia="仿宋"/>
                <w:szCs w:val="21"/>
              </w:rPr>
            </w:pPr>
            <w:r>
              <w:rPr>
                <w:rFonts w:hint="eastAsia" w:ascii="仿宋" w:hAnsi="仿宋" w:eastAsia="仿宋"/>
                <w:szCs w:val="21"/>
                <w:lang w:val="en-US" w:eastAsia="zh-CN"/>
              </w:rPr>
              <w:t>单价合同，据实结算，按季度付款。</w:t>
            </w:r>
          </w:p>
        </w:tc>
      </w:tr>
      <w:tr w14:paraId="28A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0" w:hRule="atLeast"/>
          <w:jc w:val="center"/>
        </w:trPr>
        <w:tc>
          <w:tcPr>
            <w:tcW w:w="9747" w:type="dxa"/>
            <w:gridSpan w:val="11"/>
            <w:vAlign w:val="center"/>
          </w:tcPr>
          <w:p w14:paraId="2517427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85CD10E">
            <w:pPr>
              <w:spacing w:afterLines="0" w:line="300" w:lineRule="exact"/>
              <w:jc w:val="left"/>
              <w:rPr>
                <w:rFonts w:hint="eastAsia" w:ascii="仿宋" w:hAnsi="仿宋" w:eastAsia="仿宋"/>
                <w:szCs w:val="21"/>
              </w:rPr>
            </w:pPr>
            <w:r>
              <w:rPr>
                <w:rFonts w:hint="eastAsia" w:ascii="仿宋" w:hAnsi="仿宋" w:eastAsia="仿宋"/>
                <w:szCs w:val="21"/>
              </w:rPr>
              <w:t>2、报价应包括但不限于</w:t>
            </w:r>
            <w:r>
              <w:rPr>
                <w:rFonts w:hint="eastAsia" w:ascii="仿宋" w:hAnsi="仿宋" w:eastAsia="仿宋"/>
                <w:szCs w:val="21"/>
                <w:lang w:val="en-US" w:eastAsia="zh-CN"/>
              </w:rPr>
              <w:t>检测项目的价格，采样差旅费、采样人员交通费，税费，资料费以及为完成检测项目发生的全部费用</w:t>
            </w:r>
            <w:r>
              <w:rPr>
                <w:rFonts w:hint="eastAsia" w:ascii="仿宋" w:hAnsi="仿宋" w:eastAsia="仿宋"/>
                <w:szCs w:val="21"/>
              </w:rPr>
              <w:t>;</w:t>
            </w:r>
          </w:p>
          <w:p w14:paraId="3D52A06F">
            <w:pPr>
              <w:spacing w:afterLines="0" w:line="300" w:lineRule="exact"/>
              <w:jc w:val="left"/>
              <w:rPr>
                <w:rFonts w:hint="eastAsia" w:ascii="仿宋" w:hAnsi="仿宋" w:eastAsia="仿宋"/>
                <w:szCs w:val="21"/>
              </w:rPr>
            </w:pPr>
            <w:r>
              <w:rPr>
                <w:rFonts w:hint="eastAsia" w:ascii="仿宋" w:hAnsi="仿宋" w:eastAsia="仿宋"/>
                <w:szCs w:val="21"/>
              </w:rPr>
              <w:t>3、地址：</w:t>
            </w:r>
            <w:r>
              <w:rPr>
                <w:rFonts w:hint="eastAsia" w:ascii="仿宋" w:hAnsi="仿宋" w:eastAsia="仿宋"/>
                <w:szCs w:val="21"/>
                <w:lang w:val="en-US" w:eastAsia="zh-CN"/>
              </w:rPr>
              <w:t>深圳市龙岗区坂田街道五和大道4025号</w:t>
            </w:r>
            <w:r>
              <w:rPr>
                <w:rFonts w:hint="eastAsia" w:ascii="仿宋" w:hAnsi="仿宋" w:eastAsia="仿宋"/>
                <w:color w:val="0000FF"/>
                <w:szCs w:val="21"/>
              </w:rPr>
              <w:t>；</w:t>
            </w:r>
          </w:p>
          <w:p w14:paraId="21D51897">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6BCCBE0E">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42B61418">
      <w:pPr>
        <w:snapToGrid w:val="0"/>
        <w:spacing w:afterLines="0" w:line="360" w:lineRule="auto"/>
        <w:rPr>
          <w:rFonts w:hint="eastAsia" w:ascii="仿宋" w:hAnsi="仿宋" w:eastAsia="仿宋" w:cs="Arial"/>
        </w:rPr>
      </w:pPr>
    </w:p>
    <w:p w14:paraId="3FCFBC1B">
      <w:pPr>
        <w:snapToGrid w:val="0"/>
        <w:spacing w:afterLines="0" w:line="360" w:lineRule="auto"/>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F77E36A">
      <w:pPr>
        <w:spacing w:after="78" w:line="288" w:lineRule="auto"/>
        <w:rPr>
          <w:rFonts w:hint="eastAsia" w:ascii="仿宋" w:hAnsi="仿宋" w:eastAsia="仿宋"/>
          <w:b/>
          <w:szCs w:val="21"/>
        </w:rPr>
      </w:pPr>
    </w:p>
    <w:p w14:paraId="155C542B">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 w:name="_Toc133335897"/>
      <w:bookmarkStart w:id="10" w:name="_Toc116850266"/>
      <w:r>
        <w:rPr>
          <w:rFonts w:hint="eastAsia" w:ascii="仿宋" w:hAnsi="仿宋" w:eastAsia="仿宋"/>
          <w:b/>
          <w:bCs/>
          <w:kern w:val="0"/>
          <w:sz w:val="24"/>
        </w:rPr>
        <w:t>响应供应商认为有必要提供的其他材料</w:t>
      </w:r>
      <w:bookmarkEnd w:id="9"/>
      <w:bookmarkEnd w:id="10"/>
    </w:p>
    <w:p w14:paraId="1215B65D">
      <w:pPr>
        <w:spacing w:after="78" w:line="288" w:lineRule="auto"/>
        <w:rPr>
          <w:rFonts w:hint="eastAsia" w:ascii="仿宋" w:hAnsi="仿宋" w:eastAsia="仿宋"/>
          <w:b/>
          <w:szCs w:val="21"/>
        </w:rPr>
      </w:pPr>
    </w:p>
    <w:p w14:paraId="415427B8">
      <w:pPr>
        <w:spacing w:after="78" w:line="288" w:lineRule="auto"/>
        <w:rPr>
          <w:rFonts w:hint="eastAsia"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084E9A-4EDE-4072-8679-B545B4BEBE54}"/>
  </w:font>
  <w:font w:name="黑体">
    <w:panose1 w:val="02010609060101010101"/>
    <w:charset w:val="86"/>
    <w:family w:val="auto"/>
    <w:pitch w:val="default"/>
    <w:sig w:usb0="800002BF" w:usb1="38CF7CFA" w:usb2="00000016" w:usb3="00000000" w:csb0="00040001" w:csb1="00000000"/>
    <w:embedRegular r:id="rId2" w:fontKey="{6BD9EEF5-1122-452A-8A55-13406A158F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3F22FE5-F889-4F38-AC04-C7A80EE1258E}"/>
  </w:font>
  <w:font w:name="方正小标宋简体">
    <w:panose1 w:val="02000000000000000000"/>
    <w:charset w:val="86"/>
    <w:family w:val="auto"/>
    <w:pitch w:val="default"/>
    <w:sig w:usb0="00000001" w:usb1="08000000" w:usb2="00000000" w:usb3="00000000" w:csb0="00040000" w:csb1="00000000"/>
    <w:embedRegular r:id="rId4" w:fontKey="{61B7DD35-387C-419B-BAF9-7AFC6E597F5F}"/>
  </w:font>
  <w:font w:name="长城小">
    <w:altName w:val="宋体"/>
    <w:panose1 w:val="00000000000000000000"/>
    <w:charset w:val="86"/>
    <w:family w:val="modern"/>
    <w:pitch w:val="default"/>
    <w:sig w:usb0="00000000" w:usb1="00000000" w:usb2="00000000" w:usb3="00000000" w:csb0="00040001" w:csb1="00000000"/>
    <w:embedRegular r:id="rId5" w:fontKey="{B6D1781F-9999-4156-8C94-58B8228D2AB0}"/>
  </w:font>
  <w:font w:name="长城小标宋体">
    <w:panose1 w:val="02010609010101010101"/>
    <w:charset w:val="86"/>
    <w:family w:val="auto"/>
    <w:pitch w:val="default"/>
    <w:sig w:usb0="00000000" w:usb1="00000000" w:usb2="00000000" w:usb3="00000000" w:csb0="00000000" w:csb1="00000000"/>
    <w:embedRegular r:id="rId6" w:fontKey="{9CAC8034-4DF8-4BA3-B976-50BEFF4C44BC}"/>
  </w:font>
  <w:font w:name="仿宋">
    <w:panose1 w:val="02010609060101010101"/>
    <w:charset w:val="86"/>
    <w:family w:val="modern"/>
    <w:pitch w:val="default"/>
    <w:sig w:usb0="800002BF" w:usb1="38CF7CFA" w:usb2="00000016" w:usb3="00000000" w:csb0="00040001" w:csb1="00000000"/>
    <w:embedRegular r:id="rId7" w:fontKey="{11CFAEBF-AC66-4918-8176-5F7BDD790887}"/>
  </w:font>
  <w:font w:name="等线">
    <w:panose1 w:val="02010600030101010101"/>
    <w:charset w:val="86"/>
    <w:family w:val="auto"/>
    <w:pitch w:val="default"/>
    <w:sig w:usb0="A00002BF" w:usb1="38CF7CFA" w:usb2="00000016" w:usb3="00000000" w:csb0="0004000F" w:csb1="00000000"/>
    <w:embedRegular r:id="rId8" w:fontKey="{2579BD48-FDAB-435E-8FE6-8F94062C5EDF}"/>
  </w:font>
  <w:font w:name="华文中宋">
    <w:panose1 w:val="02010600040101010101"/>
    <w:charset w:val="86"/>
    <w:family w:val="auto"/>
    <w:pitch w:val="default"/>
    <w:sig w:usb0="00000287" w:usb1="080F0000" w:usb2="00000000" w:usb3="00000000" w:csb0="0004009F" w:csb1="DFD70000"/>
    <w:embedRegular r:id="rId9" w:fontKey="{80814D0C-4DD7-4FE0-AE1B-6A522684EE57}"/>
  </w:font>
  <w:font w:name="华文楷体">
    <w:panose1 w:val="02010600040101010101"/>
    <w:charset w:val="86"/>
    <w:family w:val="auto"/>
    <w:pitch w:val="default"/>
    <w:sig w:usb0="00000287" w:usb1="080F0000" w:usb2="00000000" w:usb3="00000000" w:csb0="0004009F" w:csb1="DFD70000"/>
    <w:embedRegular r:id="rId10" w:fontKey="{392016FC-0E13-401D-ADB8-18288B7F5F63}"/>
  </w:font>
  <w:font w:name="Wingdings 2">
    <w:panose1 w:val="05020102010507070707"/>
    <w:charset w:val="02"/>
    <w:family w:val="roman"/>
    <w:pitch w:val="default"/>
    <w:sig w:usb0="00000000" w:usb1="00000000" w:usb2="00000000" w:usb3="00000000" w:csb0="80000000" w:csb1="00000000"/>
    <w:embedRegular r:id="rId11" w:fontKey="{4ED0D010-E943-400B-AE18-AEB00B3975E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7D30">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- 2 -</w:t>
    </w:r>
    <w:r>
      <w:fldChar w:fldCharType="end"/>
    </w:r>
  </w:p>
  <w:p w14:paraId="0DCFB05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4055">
    <w:pPr>
      <w:pStyle w:val="14"/>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AF43">
                          <w:pPr>
                            <w:pStyle w:val="14"/>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780AF43">
                    <w:pPr>
                      <w:pStyle w:val="14"/>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4E8A">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EE1">
    <w:pPr>
      <w:pStyle w:val="15"/>
      <w:pBdr>
        <w:bottom w:val="none" w:color="auto" w:sz="0" w:space="3"/>
      </w:pBdr>
      <w:tabs>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A6F91A"/>
    <w:multiLevelType w:val="singleLevel"/>
    <w:tmpl w:val="53A6F91A"/>
    <w:lvl w:ilvl="0" w:tentative="0">
      <w:start w:val="1"/>
      <w:numFmt w:val="decimal"/>
      <w:suff w:val="nothing"/>
      <w:lvlText w:val="%1、"/>
      <w:lvlJc w:val="left"/>
      <w:pPr>
        <w:ind w:left="480" w:firstLine="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BE9B3F9"/>
    <w:multiLevelType w:val="singleLevel"/>
    <w:tmpl w:val="7BE9B3F9"/>
    <w:lvl w:ilvl="0" w:tentative="0">
      <w:start w:val="4"/>
      <w:numFmt w:val="chineseCounting"/>
      <w:suff w:val="nothing"/>
      <w:lvlText w:val="%1、"/>
      <w:lvlJc w:val="left"/>
      <w:rPr>
        <w:rFonts w:hint="eastAsia"/>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2BC2270"/>
    <w:rsid w:val="02DA63DE"/>
    <w:rsid w:val="06657B37"/>
    <w:rsid w:val="06F9F432"/>
    <w:rsid w:val="09897638"/>
    <w:rsid w:val="0A152055"/>
    <w:rsid w:val="0A886720"/>
    <w:rsid w:val="0A960911"/>
    <w:rsid w:val="0B0E30C9"/>
    <w:rsid w:val="0D7F8C1E"/>
    <w:rsid w:val="0DAFDDD2"/>
    <w:rsid w:val="0FB31A83"/>
    <w:rsid w:val="0FD61205"/>
    <w:rsid w:val="10246EEB"/>
    <w:rsid w:val="10DD77C5"/>
    <w:rsid w:val="11206A11"/>
    <w:rsid w:val="13AFEC81"/>
    <w:rsid w:val="14ED3FB5"/>
    <w:rsid w:val="174D7937"/>
    <w:rsid w:val="17A305D2"/>
    <w:rsid w:val="19C91652"/>
    <w:rsid w:val="1AA51F38"/>
    <w:rsid w:val="1B3FC108"/>
    <w:rsid w:val="1BBF5AD0"/>
    <w:rsid w:val="1BFB4A9B"/>
    <w:rsid w:val="1BFE3282"/>
    <w:rsid w:val="1DD03BB2"/>
    <w:rsid w:val="1F0F1A56"/>
    <w:rsid w:val="1F2F5BFC"/>
    <w:rsid w:val="1F36100F"/>
    <w:rsid w:val="1F7F9C30"/>
    <w:rsid w:val="1FB39FF7"/>
    <w:rsid w:val="1FB54372"/>
    <w:rsid w:val="1FFF4E3F"/>
    <w:rsid w:val="209F7271"/>
    <w:rsid w:val="23490BDB"/>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85078"/>
    <w:rsid w:val="3AFD93B8"/>
    <w:rsid w:val="3B1F391F"/>
    <w:rsid w:val="3B459C86"/>
    <w:rsid w:val="3B5F884B"/>
    <w:rsid w:val="3B95BADD"/>
    <w:rsid w:val="3C5D14BF"/>
    <w:rsid w:val="3C7BEB7C"/>
    <w:rsid w:val="3D6C951B"/>
    <w:rsid w:val="3DB56025"/>
    <w:rsid w:val="3DFF524D"/>
    <w:rsid w:val="3DFF7079"/>
    <w:rsid w:val="3DFFBEE7"/>
    <w:rsid w:val="3E5350BC"/>
    <w:rsid w:val="3EA7FE48"/>
    <w:rsid w:val="3EF86484"/>
    <w:rsid w:val="3EFBCAFF"/>
    <w:rsid w:val="3EFFC981"/>
    <w:rsid w:val="3FBF5430"/>
    <w:rsid w:val="3FD37539"/>
    <w:rsid w:val="3FDFD096"/>
    <w:rsid w:val="3FED8FF1"/>
    <w:rsid w:val="3FFCCAC4"/>
    <w:rsid w:val="3FFE10BE"/>
    <w:rsid w:val="40AD1AAC"/>
    <w:rsid w:val="412931E0"/>
    <w:rsid w:val="417EEE12"/>
    <w:rsid w:val="42652233"/>
    <w:rsid w:val="44050818"/>
    <w:rsid w:val="44292F68"/>
    <w:rsid w:val="44BE3264"/>
    <w:rsid w:val="47356D0C"/>
    <w:rsid w:val="477F8B44"/>
    <w:rsid w:val="49C317F9"/>
    <w:rsid w:val="4A0E2085"/>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7B623A"/>
    <w:rsid w:val="579637F7"/>
    <w:rsid w:val="57AFC3C2"/>
    <w:rsid w:val="58742400"/>
    <w:rsid w:val="59AA5D76"/>
    <w:rsid w:val="59FF3A15"/>
    <w:rsid w:val="5AFFC0B6"/>
    <w:rsid w:val="5BFAA3C6"/>
    <w:rsid w:val="5C163B75"/>
    <w:rsid w:val="5C980393"/>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D14508"/>
    <w:rsid w:val="617F636A"/>
    <w:rsid w:val="633C8FA8"/>
    <w:rsid w:val="633F0871"/>
    <w:rsid w:val="637FE448"/>
    <w:rsid w:val="63BD36A8"/>
    <w:rsid w:val="651835EB"/>
    <w:rsid w:val="654FD8A0"/>
    <w:rsid w:val="67194FDD"/>
    <w:rsid w:val="6775E9D8"/>
    <w:rsid w:val="67F565AC"/>
    <w:rsid w:val="67F73327"/>
    <w:rsid w:val="68FA8082"/>
    <w:rsid w:val="69814A4A"/>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2150465"/>
    <w:rsid w:val="72DF2E6F"/>
    <w:rsid w:val="73EFA308"/>
    <w:rsid w:val="753C6982"/>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421FA"/>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2"/>
    <w:basedOn w:val="10"/>
    <w:link w:val="57"/>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3"/>
    <w:link w:val="13"/>
    <w:qFormat/>
    <w:uiPriority w:val="0"/>
    <w:rPr>
      <w:rFonts w:ascii="Arial" w:hAnsi="Arial" w:eastAsia="宋体" w:cs="Times New Roman"/>
      <w:kern w:val="2"/>
      <w:sz w:val="18"/>
      <w:szCs w:val="18"/>
    </w:rPr>
  </w:style>
  <w:style w:type="character" w:customStyle="1" w:styleId="35">
    <w:name w:val="批注文字 字符"/>
    <w:basedOn w:val="23"/>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3"/>
    <w:qFormat/>
    <w:uiPriority w:val="0"/>
    <w:rPr>
      <w:rFonts w:hint="eastAsia" w:ascii="宋体" w:hAnsi="宋体" w:eastAsia="宋体"/>
      <w:color w:val="000000"/>
      <w:sz w:val="20"/>
      <w:szCs w:val="20"/>
      <w:u w:val="none"/>
      <w:vertAlign w:val="superscript"/>
    </w:rPr>
  </w:style>
  <w:style w:type="character" w:customStyle="1" w:styleId="38">
    <w:name w:val="font31"/>
    <w:basedOn w:val="23"/>
    <w:qFormat/>
    <w:uiPriority w:val="0"/>
    <w:rPr>
      <w:rFonts w:hint="eastAsia" w:ascii="宋体" w:hAnsi="宋体" w:eastAsia="宋体"/>
      <w:color w:val="000000"/>
      <w:sz w:val="20"/>
      <w:szCs w:val="20"/>
      <w:u w:val="none"/>
    </w:rPr>
  </w:style>
  <w:style w:type="character" w:customStyle="1" w:styleId="39">
    <w:name w:val="页脚 字符"/>
    <w:basedOn w:val="23"/>
    <w:link w:val="14"/>
    <w:qFormat/>
    <w:uiPriority w:val="99"/>
    <w:rPr>
      <w:rFonts w:ascii="Arial" w:hAnsi="Arial" w:eastAsia="楷体_GB2312" w:cs="Times New Roman"/>
      <w:sz w:val="18"/>
      <w:szCs w:val="18"/>
    </w:rPr>
  </w:style>
  <w:style w:type="character" w:customStyle="1" w:styleId="40">
    <w:name w:val="页眉 字符"/>
    <w:basedOn w:val="23"/>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3"/>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3"/>
    <w:qFormat/>
    <w:uiPriority w:val="0"/>
    <w:rPr>
      <w:rFonts w:hint="eastAsia" w:ascii="宋体" w:hAnsi="宋体" w:eastAsia="宋体"/>
      <w:color w:val="000000"/>
      <w:sz w:val="18"/>
      <w:szCs w:val="18"/>
      <w:u w:val="none"/>
    </w:rPr>
  </w:style>
  <w:style w:type="character" w:customStyle="1" w:styleId="53">
    <w:name w:val="font11"/>
    <w:basedOn w:val="23"/>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3"/>
    <w:link w:val="20"/>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3"/>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2900</Words>
  <Characters>3057</Characters>
  <Lines>59</Lines>
  <Paragraphs>16</Paragraphs>
  <TotalTime>17</TotalTime>
  <ScaleCrop>false</ScaleCrop>
  <LinksUpToDate>false</LinksUpToDate>
  <CharactersWithSpaces>3113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2025-07-18T07:09:00Z</cp:lastPrinted>
  <dcterms:modified xsi:type="dcterms:W3CDTF">2025-07-19T02:04:27Z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